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CA607" w14:textId="77777777" w:rsidR="008E12BB" w:rsidRDefault="008E12BB" w:rsidP="008E12BB">
      <w:pPr>
        <w:spacing w:after="0"/>
        <w:jc w:val="center"/>
        <w:rPr>
          <w:rFonts w:ascii="Verdana" w:hAnsi="Verdana"/>
          <w:b/>
          <w:sz w:val="28"/>
          <w:szCs w:val="28"/>
        </w:rPr>
      </w:pPr>
      <w:bookmarkStart w:id="0" w:name="_GoBack"/>
      <w:bookmarkEnd w:id="0"/>
    </w:p>
    <w:p w14:paraId="7D0A1150" w14:textId="4E725682" w:rsidR="008E12BB" w:rsidRPr="005029F8" w:rsidRDefault="008E12BB" w:rsidP="008E12BB">
      <w:pPr>
        <w:shd w:val="clear" w:color="auto" w:fill="002060"/>
        <w:rPr>
          <w:sz w:val="28"/>
        </w:rPr>
      </w:pPr>
      <w:r w:rsidRPr="005029F8">
        <w:rPr>
          <w:sz w:val="28"/>
        </w:rPr>
        <w:t>COMMUNIQUE DE PRESSE GS1</w:t>
      </w:r>
      <w:r>
        <w:rPr>
          <w:sz w:val="28"/>
        </w:rPr>
        <w:t xml:space="preserve"> FRANCE</w:t>
      </w:r>
      <w:r w:rsidRPr="005029F8">
        <w:rPr>
          <w:sz w:val="28"/>
        </w:rPr>
        <w:t xml:space="preserve">     </w:t>
      </w:r>
      <w:r>
        <w:rPr>
          <w:sz w:val="28"/>
        </w:rPr>
        <w:t xml:space="preserve">              </w:t>
      </w:r>
      <w:r w:rsidR="00C35B56">
        <w:rPr>
          <w:sz w:val="28"/>
        </w:rPr>
        <w:t xml:space="preserve">                              </w:t>
      </w:r>
      <w:r w:rsidR="00C671FE">
        <w:rPr>
          <w:sz w:val="28"/>
        </w:rPr>
        <w:t xml:space="preserve">  </w:t>
      </w:r>
      <w:r w:rsidR="00FE5A65">
        <w:rPr>
          <w:sz w:val="28"/>
        </w:rPr>
        <w:t xml:space="preserve"> FEVRIER</w:t>
      </w:r>
      <w:r w:rsidR="00C671FE">
        <w:rPr>
          <w:sz w:val="28"/>
        </w:rPr>
        <w:t xml:space="preserve"> 2018</w:t>
      </w:r>
      <w:r w:rsidRPr="005029F8">
        <w:rPr>
          <w:sz w:val="28"/>
        </w:rPr>
        <w:t xml:space="preserve">     </w:t>
      </w:r>
    </w:p>
    <w:p w14:paraId="064721CD" w14:textId="77777777" w:rsidR="008E12BB" w:rsidRDefault="008E12BB" w:rsidP="008E12BB">
      <w:pPr>
        <w:spacing w:after="0"/>
        <w:rPr>
          <w:rFonts w:ascii="Verdana" w:hAnsi="Verdana"/>
          <w:b/>
          <w:sz w:val="28"/>
          <w:szCs w:val="28"/>
        </w:rPr>
      </w:pPr>
    </w:p>
    <w:p w14:paraId="71E87323" w14:textId="43A23507" w:rsidR="00B4417D" w:rsidRPr="00B4417D" w:rsidRDefault="00001BD9" w:rsidP="00B4417D">
      <w:pPr>
        <w:jc w:val="center"/>
        <w:rPr>
          <w:rFonts w:ascii="Verdana" w:hAnsi="Verdana"/>
          <w:b/>
          <w:sz w:val="28"/>
          <w:szCs w:val="28"/>
        </w:rPr>
      </w:pPr>
      <w:r>
        <w:rPr>
          <w:rFonts w:ascii="Verdana" w:hAnsi="Verdana"/>
          <w:b/>
          <w:sz w:val="28"/>
          <w:szCs w:val="28"/>
        </w:rPr>
        <w:t>U</w:t>
      </w:r>
      <w:r w:rsidR="00150CF9">
        <w:rPr>
          <w:rFonts w:ascii="Verdana" w:hAnsi="Verdana"/>
          <w:b/>
          <w:sz w:val="28"/>
          <w:szCs w:val="28"/>
        </w:rPr>
        <w:t>ne b</w:t>
      </w:r>
      <w:r w:rsidR="0006790E">
        <w:rPr>
          <w:rFonts w:ascii="Verdana" w:hAnsi="Verdana"/>
          <w:b/>
          <w:sz w:val="28"/>
          <w:szCs w:val="28"/>
        </w:rPr>
        <w:t>ande dessinée pour expliquer les impacts de la sérialisation</w:t>
      </w:r>
      <w:r w:rsidR="00A925A1">
        <w:rPr>
          <w:rFonts w:ascii="Verdana" w:hAnsi="Verdana"/>
          <w:b/>
          <w:sz w:val="28"/>
          <w:szCs w:val="28"/>
        </w:rPr>
        <w:t xml:space="preserve"> </w:t>
      </w:r>
      <w:r>
        <w:rPr>
          <w:rFonts w:ascii="Verdana" w:hAnsi="Verdana"/>
          <w:b/>
          <w:sz w:val="28"/>
          <w:szCs w:val="28"/>
        </w:rPr>
        <w:t>des médicaments</w:t>
      </w:r>
    </w:p>
    <w:p w14:paraId="7D95F25C" w14:textId="77777777" w:rsidR="008E12BB" w:rsidRPr="00B65A6E" w:rsidRDefault="008E12BB" w:rsidP="008E12BB">
      <w:pPr>
        <w:rPr>
          <w:rFonts w:ascii="Verdana" w:hAnsi="Verdana"/>
          <w:sz w:val="20"/>
          <w:szCs w:val="20"/>
        </w:rPr>
      </w:pPr>
    </w:p>
    <w:p w14:paraId="4B9DABFC" w14:textId="403C1233" w:rsidR="00FE5A65" w:rsidRPr="000B599A" w:rsidRDefault="00FE5A65" w:rsidP="00A925A1">
      <w:pPr>
        <w:jc w:val="both"/>
        <w:rPr>
          <w:rFonts w:ascii="Verdana" w:hAnsi="Verdana"/>
          <w:b/>
          <w:sz w:val="20"/>
          <w:szCs w:val="20"/>
        </w:rPr>
      </w:pPr>
      <w:r w:rsidRPr="00981A14">
        <w:rPr>
          <w:rFonts w:ascii="Verdana" w:hAnsi="Verdana"/>
          <w:b/>
          <w:sz w:val="20"/>
          <w:szCs w:val="20"/>
        </w:rPr>
        <w:t>C</w:t>
      </w:r>
      <w:r w:rsidRPr="000B599A">
        <w:rPr>
          <w:rFonts w:ascii="Verdana" w:hAnsi="Verdana"/>
          <w:b/>
          <w:sz w:val="20"/>
          <w:szCs w:val="20"/>
        </w:rPr>
        <w:t xml:space="preserve">’est le 9 février 2019 que la directive européenne </w:t>
      </w:r>
      <w:r w:rsidR="00620CF6">
        <w:rPr>
          <w:rFonts w:ascii="Verdana" w:hAnsi="Verdana"/>
          <w:b/>
          <w:sz w:val="20"/>
          <w:szCs w:val="20"/>
        </w:rPr>
        <w:t>sur les</w:t>
      </w:r>
      <w:r w:rsidR="00A925A1">
        <w:rPr>
          <w:rFonts w:ascii="Verdana" w:hAnsi="Verdana"/>
          <w:b/>
          <w:sz w:val="20"/>
          <w:szCs w:val="20"/>
        </w:rPr>
        <w:t xml:space="preserve"> médicaments falsifiés (FMD), </w:t>
      </w:r>
      <w:r w:rsidRPr="000B599A">
        <w:rPr>
          <w:rFonts w:ascii="Verdana" w:hAnsi="Verdana"/>
          <w:b/>
          <w:sz w:val="20"/>
          <w:szCs w:val="20"/>
        </w:rPr>
        <w:t xml:space="preserve">établissant les règles sur </w:t>
      </w:r>
      <w:r w:rsidRPr="000B599A">
        <w:rPr>
          <w:rFonts w:ascii="Verdana" w:hAnsi="Verdana"/>
          <w:b/>
          <w:color w:val="211D1E"/>
          <w:sz w:val="20"/>
          <w:szCs w:val="20"/>
        </w:rPr>
        <w:t>l</w:t>
      </w:r>
      <w:r w:rsidRPr="000B599A">
        <w:rPr>
          <w:rFonts w:ascii="Verdana" w:hAnsi="Verdana"/>
          <w:b/>
          <w:bCs/>
          <w:color w:val="211D1E"/>
          <w:sz w:val="20"/>
          <w:szCs w:val="20"/>
        </w:rPr>
        <w:t>a fabrication, l’importation, la mise sur le marché et la distribution en gros de médicaments</w:t>
      </w:r>
      <w:r w:rsidR="00A925A1">
        <w:rPr>
          <w:rFonts w:ascii="Verdana" w:hAnsi="Verdana"/>
          <w:b/>
          <w:bCs/>
          <w:color w:val="211D1E"/>
          <w:sz w:val="20"/>
          <w:szCs w:val="20"/>
        </w:rPr>
        <w:t>,</w:t>
      </w:r>
      <w:r w:rsidRPr="000B599A">
        <w:rPr>
          <w:rFonts w:ascii="Verdana" w:hAnsi="Verdana"/>
          <w:b/>
          <w:bCs/>
          <w:color w:val="211D1E"/>
          <w:sz w:val="20"/>
          <w:szCs w:val="20"/>
        </w:rPr>
        <w:t xml:space="preserve"> entrera en application.</w:t>
      </w:r>
      <w:r w:rsidR="00A925A1">
        <w:rPr>
          <w:rFonts w:ascii="Verdana" w:hAnsi="Verdana"/>
          <w:b/>
          <w:bCs/>
          <w:color w:val="211D1E"/>
          <w:sz w:val="20"/>
          <w:szCs w:val="20"/>
        </w:rPr>
        <w:t xml:space="preserve"> Soucieuse de poursuivre la sensibilisation du</w:t>
      </w:r>
      <w:r w:rsidRPr="000B599A">
        <w:rPr>
          <w:rFonts w:ascii="Verdana" w:hAnsi="Verdana"/>
          <w:b/>
          <w:bCs/>
          <w:color w:val="211D1E"/>
          <w:sz w:val="20"/>
          <w:szCs w:val="20"/>
        </w:rPr>
        <w:t xml:space="preserve"> plus grand nombre </w:t>
      </w:r>
      <w:r w:rsidR="00620CF6">
        <w:rPr>
          <w:rFonts w:ascii="Verdana" w:hAnsi="Verdana"/>
          <w:b/>
          <w:bCs/>
          <w:color w:val="211D1E"/>
          <w:sz w:val="20"/>
          <w:szCs w:val="20"/>
        </w:rPr>
        <w:t xml:space="preserve">d’acteurs </w:t>
      </w:r>
      <w:r w:rsidRPr="000B599A">
        <w:rPr>
          <w:rFonts w:ascii="Verdana" w:hAnsi="Verdana"/>
          <w:b/>
          <w:bCs/>
          <w:color w:val="211D1E"/>
          <w:sz w:val="20"/>
          <w:szCs w:val="20"/>
        </w:rPr>
        <w:t>à ces impératifs, GS1 France a choisi d’éditer une bande dessinée pour en expliquer les impacts.</w:t>
      </w:r>
    </w:p>
    <w:p w14:paraId="7ADBC7D9" w14:textId="61606C43" w:rsidR="00FE5A65" w:rsidRPr="000B599A" w:rsidRDefault="00FE5A65" w:rsidP="00A925A1">
      <w:pPr>
        <w:jc w:val="both"/>
        <w:rPr>
          <w:rFonts w:ascii="Verdana" w:hAnsi="Verdana"/>
          <w:sz w:val="20"/>
          <w:szCs w:val="20"/>
        </w:rPr>
      </w:pPr>
      <w:r w:rsidRPr="000B599A">
        <w:rPr>
          <w:rFonts w:ascii="Verdana" w:hAnsi="Verdana"/>
          <w:sz w:val="20"/>
          <w:szCs w:val="20"/>
        </w:rPr>
        <w:t xml:space="preserve">Malgré de nombreux moyens de contrôle, on constate </w:t>
      </w:r>
      <w:r w:rsidR="00620CF6">
        <w:rPr>
          <w:rFonts w:ascii="Verdana" w:hAnsi="Verdana"/>
          <w:sz w:val="20"/>
          <w:szCs w:val="20"/>
        </w:rPr>
        <w:t xml:space="preserve">en Europe </w:t>
      </w:r>
      <w:r w:rsidRPr="000B599A">
        <w:rPr>
          <w:rFonts w:ascii="Verdana" w:hAnsi="Verdana"/>
          <w:sz w:val="20"/>
          <w:szCs w:val="20"/>
        </w:rPr>
        <w:t xml:space="preserve">une prolifération de médicaments falsifiés du point de vue de leur identité, de leur historique ou de leur source. </w:t>
      </w:r>
      <w:r w:rsidR="00620CF6">
        <w:rPr>
          <w:rFonts w:ascii="Verdana" w:hAnsi="Verdana"/>
          <w:sz w:val="20"/>
          <w:szCs w:val="20"/>
        </w:rPr>
        <w:t xml:space="preserve"> Ils peuvent alors</w:t>
      </w:r>
      <w:r w:rsidRPr="000B599A">
        <w:rPr>
          <w:rFonts w:ascii="Verdana" w:hAnsi="Verdana"/>
          <w:sz w:val="20"/>
          <w:szCs w:val="20"/>
        </w:rPr>
        <w:t xml:space="preserve"> </w:t>
      </w:r>
      <w:r w:rsidR="00620CF6">
        <w:rPr>
          <w:rFonts w:ascii="Verdana" w:hAnsi="Verdana"/>
          <w:sz w:val="20"/>
          <w:szCs w:val="20"/>
        </w:rPr>
        <w:t>contenir</w:t>
      </w:r>
      <w:r w:rsidRPr="000B599A">
        <w:rPr>
          <w:rFonts w:ascii="Verdana" w:hAnsi="Verdana"/>
          <w:sz w:val="20"/>
          <w:szCs w:val="20"/>
        </w:rPr>
        <w:t xml:space="preserve"> des composants en qualité insuffisante, falsifiés, mal dosés ou encore absents, et représentent ainsi une grave menace pour la santé publique et humaine. Un ensemble d’éléments qui peut ébranler la confiance du patient, y compris dans la chaîne d’approvisionnement légale. Pour tenter d’y mettre fin, le Parlement Européen et le Conseil de l’Union Européenne ont légiféré sur un texte fixant les modalités des dispositifs de sécurité figurant sur l’emballage des médicaments à usage humain (Directive 2011/62/UE). Pour cela, les principaux éléments d’identification et de marquage, qui deviendront obligatoires sur l’emballage secondaire, utiliseront un code à barres DataMatrix intégrant : </w:t>
      </w:r>
    </w:p>
    <w:p w14:paraId="5C8EBFD9" w14:textId="77777777" w:rsidR="00FE5A65" w:rsidRPr="000B599A" w:rsidRDefault="00FE5A65" w:rsidP="00A925A1">
      <w:pPr>
        <w:pStyle w:val="Default"/>
        <w:numPr>
          <w:ilvl w:val="0"/>
          <w:numId w:val="9"/>
        </w:numPr>
        <w:spacing w:after="6"/>
        <w:jc w:val="both"/>
        <w:rPr>
          <w:color w:val="auto"/>
          <w:sz w:val="20"/>
          <w:szCs w:val="20"/>
        </w:rPr>
      </w:pPr>
      <w:r w:rsidRPr="000B599A">
        <w:rPr>
          <w:color w:val="auto"/>
          <w:sz w:val="20"/>
          <w:szCs w:val="20"/>
        </w:rPr>
        <w:t xml:space="preserve">un code produit unique </w:t>
      </w:r>
    </w:p>
    <w:p w14:paraId="6B62D6F3" w14:textId="77777777" w:rsidR="00FE5A65" w:rsidRPr="000B599A" w:rsidRDefault="00FE5A65" w:rsidP="00A925A1">
      <w:pPr>
        <w:pStyle w:val="Default"/>
        <w:numPr>
          <w:ilvl w:val="0"/>
          <w:numId w:val="9"/>
        </w:numPr>
        <w:spacing w:after="6"/>
        <w:jc w:val="both"/>
        <w:rPr>
          <w:color w:val="auto"/>
          <w:sz w:val="20"/>
          <w:szCs w:val="20"/>
        </w:rPr>
      </w:pPr>
      <w:r w:rsidRPr="000B599A">
        <w:rPr>
          <w:color w:val="auto"/>
          <w:sz w:val="20"/>
          <w:szCs w:val="20"/>
        </w:rPr>
        <w:t xml:space="preserve">le numéro de série </w:t>
      </w:r>
    </w:p>
    <w:p w14:paraId="49DD106D" w14:textId="77777777" w:rsidR="00FE5A65" w:rsidRPr="000B599A" w:rsidRDefault="00FE5A65" w:rsidP="00A925A1">
      <w:pPr>
        <w:pStyle w:val="Default"/>
        <w:numPr>
          <w:ilvl w:val="0"/>
          <w:numId w:val="9"/>
        </w:numPr>
        <w:spacing w:after="6"/>
        <w:jc w:val="both"/>
        <w:rPr>
          <w:color w:val="auto"/>
          <w:sz w:val="20"/>
          <w:szCs w:val="20"/>
        </w:rPr>
      </w:pPr>
      <w:r w:rsidRPr="000B599A">
        <w:rPr>
          <w:color w:val="auto"/>
          <w:sz w:val="20"/>
          <w:szCs w:val="20"/>
        </w:rPr>
        <w:t xml:space="preserve">le numéro de lot </w:t>
      </w:r>
    </w:p>
    <w:p w14:paraId="40CC1205" w14:textId="77777777" w:rsidR="00FE5A65" w:rsidRPr="000B599A" w:rsidRDefault="00FE5A65" w:rsidP="00A925A1">
      <w:pPr>
        <w:pStyle w:val="Default"/>
        <w:numPr>
          <w:ilvl w:val="0"/>
          <w:numId w:val="9"/>
        </w:numPr>
        <w:spacing w:after="6"/>
        <w:jc w:val="both"/>
        <w:rPr>
          <w:color w:val="auto"/>
          <w:sz w:val="20"/>
          <w:szCs w:val="20"/>
        </w:rPr>
      </w:pPr>
      <w:r w:rsidRPr="000B599A">
        <w:rPr>
          <w:color w:val="auto"/>
          <w:sz w:val="20"/>
          <w:szCs w:val="20"/>
        </w:rPr>
        <w:t xml:space="preserve">la date d’expiration </w:t>
      </w:r>
    </w:p>
    <w:p w14:paraId="6FDC1D49" w14:textId="77777777" w:rsidR="00FE5A65" w:rsidRPr="000B599A" w:rsidRDefault="00FE5A65" w:rsidP="00A925A1">
      <w:pPr>
        <w:pStyle w:val="Default"/>
        <w:numPr>
          <w:ilvl w:val="0"/>
          <w:numId w:val="9"/>
        </w:numPr>
        <w:jc w:val="both"/>
        <w:rPr>
          <w:color w:val="auto"/>
          <w:sz w:val="20"/>
          <w:szCs w:val="20"/>
        </w:rPr>
      </w:pPr>
      <w:r w:rsidRPr="000B599A">
        <w:rPr>
          <w:color w:val="auto"/>
          <w:sz w:val="20"/>
          <w:szCs w:val="20"/>
        </w:rPr>
        <w:t xml:space="preserve">complété le cas échéant d’un numéro national de remboursement </w:t>
      </w:r>
    </w:p>
    <w:p w14:paraId="6A5C60B2" w14:textId="77777777" w:rsidR="00FE5A65" w:rsidRPr="000B599A" w:rsidRDefault="00FE5A65" w:rsidP="00A925A1">
      <w:pPr>
        <w:pStyle w:val="Default"/>
        <w:jc w:val="both"/>
        <w:rPr>
          <w:color w:val="auto"/>
          <w:sz w:val="20"/>
          <w:szCs w:val="20"/>
        </w:rPr>
      </w:pPr>
    </w:p>
    <w:p w14:paraId="74F66B25" w14:textId="77777777" w:rsidR="00FE5A65" w:rsidRPr="000B599A" w:rsidRDefault="00FE5A65" w:rsidP="00A925A1">
      <w:pPr>
        <w:pStyle w:val="Default"/>
        <w:jc w:val="both"/>
        <w:rPr>
          <w:color w:val="auto"/>
          <w:sz w:val="20"/>
          <w:szCs w:val="20"/>
        </w:rPr>
      </w:pPr>
    </w:p>
    <w:p w14:paraId="2C796C85" w14:textId="77777777" w:rsidR="00FE5A65" w:rsidRPr="000B599A" w:rsidRDefault="00FE5A65" w:rsidP="00A925A1">
      <w:pPr>
        <w:jc w:val="both"/>
        <w:rPr>
          <w:rFonts w:ascii="Verdana" w:hAnsi="Verdana"/>
          <w:sz w:val="20"/>
          <w:szCs w:val="20"/>
        </w:rPr>
      </w:pPr>
      <w:r w:rsidRPr="000B599A">
        <w:rPr>
          <w:rFonts w:ascii="Verdana" w:hAnsi="Verdana"/>
          <w:sz w:val="20"/>
          <w:szCs w:val="20"/>
        </w:rPr>
        <w:t>Un système de transmission des numéros de série et de leur mise à disposition sur les marchés concernés a été développé et sera maintenu par les parties prenantes sous l’égide de l’organisation européenne de vérification des médicaments. C’est le premier système de vérification de bout en bout – depuis l’industriel jusqu’au lieu de distribution - pour les médicaments en Europe. La Directive précise que le code produit doit être harmonisé pour l’ensemble de l’Europe, ce qui est déjà le cas pour la majorité des pays utilisant les standards GS1 pour l’identification des médicaments.</w:t>
      </w:r>
    </w:p>
    <w:p w14:paraId="4944EA61" w14:textId="77777777" w:rsidR="00FE5A65" w:rsidRPr="000B599A" w:rsidRDefault="00FE5A65" w:rsidP="00A925A1">
      <w:pPr>
        <w:jc w:val="both"/>
      </w:pPr>
    </w:p>
    <w:p w14:paraId="35D14ECE" w14:textId="77777777" w:rsidR="00EA0B11" w:rsidRDefault="00EA0B11" w:rsidP="00FE5A65">
      <w:pPr>
        <w:rPr>
          <w:rFonts w:ascii="Verdana" w:hAnsi="Verdana"/>
          <w:b/>
          <w:sz w:val="20"/>
          <w:szCs w:val="20"/>
        </w:rPr>
      </w:pPr>
    </w:p>
    <w:p w14:paraId="0D895060" w14:textId="77777777" w:rsidR="005351A1" w:rsidRDefault="005351A1" w:rsidP="00FE5A65">
      <w:pPr>
        <w:rPr>
          <w:rFonts w:ascii="Verdana" w:hAnsi="Verdana"/>
          <w:b/>
          <w:sz w:val="20"/>
          <w:szCs w:val="20"/>
        </w:rPr>
      </w:pPr>
    </w:p>
    <w:p w14:paraId="73E070B0" w14:textId="77777777" w:rsidR="00FE5A65" w:rsidRPr="000B599A" w:rsidRDefault="00FE5A65" w:rsidP="00FE5A65">
      <w:pPr>
        <w:rPr>
          <w:rFonts w:ascii="Verdana" w:hAnsi="Verdana"/>
          <w:b/>
          <w:sz w:val="20"/>
          <w:szCs w:val="20"/>
        </w:rPr>
      </w:pPr>
      <w:r w:rsidRPr="000B599A">
        <w:rPr>
          <w:rFonts w:ascii="Verdana" w:hAnsi="Verdana"/>
          <w:b/>
          <w:sz w:val="20"/>
          <w:szCs w:val="20"/>
        </w:rPr>
        <w:t>Un outil didactique à destination des pharmaciens</w:t>
      </w:r>
    </w:p>
    <w:p w14:paraId="04500DE5" w14:textId="440A269E" w:rsidR="00FE5A65" w:rsidRPr="000B599A" w:rsidRDefault="00FE5A65" w:rsidP="00A925A1">
      <w:pPr>
        <w:jc w:val="both"/>
        <w:rPr>
          <w:rStyle w:val="Accentuation"/>
          <w:rFonts w:ascii="Verdana" w:hAnsi="Verdana"/>
          <w:i w:val="0"/>
          <w:sz w:val="20"/>
          <w:szCs w:val="20"/>
        </w:rPr>
      </w:pPr>
      <w:r w:rsidRPr="000B599A">
        <w:rPr>
          <w:rFonts w:ascii="Verdana" w:hAnsi="Verdana"/>
          <w:sz w:val="20"/>
          <w:szCs w:val="20"/>
        </w:rPr>
        <w:t xml:space="preserve">Pour aider les pharmaciens et leurs équipes à mieux comprendre les impacts de cette sérialisation sur leurs activités au quotidien, GS1 France a décidé d’éditer une bande dessinée. Ce document est une aide pédagogique qui sera </w:t>
      </w:r>
      <w:r w:rsidRPr="00CE2E7F">
        <w:rPr>
          <w:rFonts w:ascii="Verdana" w:hAnsi="Verdana"/>
          <w:sz w:val="20"/>
          <w:szCs w:val="20"/>
        </w:rPr>
        <w:t xml:space="preserve">distribué à l’ensemble des officines en France. Pour élaborer cette bande dessinée, GS1 </w:t>
      </w:r>
      <w:r w:rsidR="00A925A1">
        <w:rPr>
          <w:rFonts w:ascii="Verdana" w:hAnsi="Verdana"/>
          <w:sz w:val="20"/>
          <w:szCs w:val="20"/>
        </w:rPr>
        <w:t xml:space="preserve">France </w:t>
      </w:r>
      <w:r w:rsidRPr="00CE2E7F">
        <w:rPr>
          <w:rFonts w:ascii="Verdana" w:hAnsi="Verdana"/>
          <w:sz w:val="20"/>
          <w:szCs w:val="20"/>
        </w:rPr>
        <w:t>s’est entouré de pharmaciens et a reçu le soutien de plusieurs organisations telles que la FSPF</w:t>
      </w:r>
      <w:r w:rsidRPr="000B599A">
        <w:rPr>
          <w:rFonts w:ascii="Verdana" w:hAnsi="Verdana"/>
          <w:sz w:val="20"/>
          <w:szCs w:val="20"/>
        </w:rPr>
        <w:t xml:space="preserve"> (Fédération des pharmaciens d’officine), Log Sant</w:t>
      </w:r>
      <w:r w:rsidR="00CE2E7F">
        <w:rPr>
          <w:rFonts w:ascii="Verdana" w:hAnsi="Verdana"/>
          <w:sz w:val="20"/>
          <w:szCs w:val="20"/>
        </w:rPr>
        <w:t>é (Fédération Nationale des D</w:t>
      </w:r>
      <w:r w:rsidRPr="000B599A">
        <w:rPr>
          <w:rFonts w:ascii="Verdana" w:hAnsi="Verdana"/>
          <w:sz w:val="20"/>
          <w:szCs w:val="20"/>
        </w:rPr>
        <w:t>é</w:t>
      </w:r>
      <w:r w:rsidR="00CE2E7F">
        <w:rPr>
          <w:rFonts w:ascii="Verdana" w:hAnsi="Verdana"/>
          <w:sz w:val="20"/>
          <w:szCs w:val="20"/>
        </w:rPr>
        <w:t>positaires Pharmaceutiques)</w:t>
      </w:r>
      <w:r w:rsidRPr="000B599A">
        <w:rPr>
          <w:rFonts w:ascii="Verdana" w:hAnsi="Verdana"/>
          <w:sz w:val="20"/>
          <w:szCs w:val="20"/>
        </w:rPr>
        <w:t>, le SNPHPU (Syndicat National des Pharmaciens Praticiens Hospitaliers et Praticiens Hospitaliers Universitaires), L’UNPF (</w:t>
      </w:r>
      <w:r w:rsidRPr="000B599A">
        <w:rPr>
          <w:rStyle w:val="Accentuation"/>
          <w:rFonts w:ascii="Verdana" w:hAnsi="Verdana"/>
          <w:sz w:val="20"/>
          <w:szCs w:val="20"/>
        </w:rPr>
        <w:t>Union Nationale des Pharmacies de France) et l’USPO (Union des Syndicats de Pharmaciens d’Officine).</w:t>
      </w:r>
    </w:p>
    <w:p w14:paraId="0E31CAB5" w14:textId="2A40D98D" w:rsidR="00FE5A65" w:rsidRPr="000B599A" w:rsidRDefault="00FE5A65" w:rsidP="00A925A1">
      <w:pPr>
        <w:jc w:val="both"/>
        <w:rPr>
          <w:rFonts w:ascii="Verdana" w:hAnsi="Verdana"/>
          <w:sz w:val="20"/>
          <w:szCs w:val="20"/>
        </w:rPr>
      </w:pPr>
      <w:r w:rsidRPr="005351A1">
        <w:rPr>
          <w:rStyle w:val="Accentuation"/>
          <w:rFonts w:ascii="Verdana" w:hAnsi="Verdana"/>
          <w:i w:val="0"/>
          <w:sz w:val="20"/>
          <w:szCs w:val="20"/>
        </w:rPr>
        <w:t>Composée de 7 planches, cette bande</w:t>
      </w:r>
      <w:r w:rsidRPr="000B599A">
        <w:rPr>
          <w:rStyle w:val="Accentuation"/>
          <w:rFonts w:ascii="Verdana" w:hAnsi="Verdana"/>
          <w:i w:val="0"/>
          <w:sz w:val="20"/>
          <w:szCs w:val="20"/>
        </w:rPr>
        <w:t xml:space="preserve">-dessinée développe autant </w:t>
      </w:r>
      <w:r w:rsidRPr="005351A1">
        <w:rPr>
          <w:rStyle w:val="Accentuation"/>
          <w:rFonts w:ascii="Verdana" w:hAnsi="Verdana"/>
          <w:i w:val="0"/>
          <w:sz w:val="20"/>
          <w:szCs w:val="20"/>
        </w:rPr>
        <w:t>de scénarios</w:t>
      </w:r>
      <w:r w:rsidRPr="005351A1">
        <w:rPr>
          <w:rFonts w:ascii="Verdana" w:hAnsi="Verdana"/>
          <w:i/>
          <w:sz w:val="20"/>
          <w:szCs w:val="20"/>
        </w:rPr>
        <w:t xml:space="preserve"> </w:t>
      </w:r>
      <w:r w:rsidRPr="005351A1">
        <w:rPr>
          <w:rFonts w:ascii="Verdana" w:hAnsi="Verdana"/>
          <w:sz w:val="20"/>
          <w:szCs w:val="20"/>
        </w:rPr>
        <w:t xml:space="preserve">où les </w:t>
      </w:r>
      <w:r w:rsidRPr="000B599A">
        <w:rPr>
          <w:rFonts w:ascii="Verdana" w:hAnsi="Verdana"/>
          <w:sz w:val="20"/>
          <w:szCs w:val="20"/>
        </w:rPr>
        <w:t xml:space="preserve">standards GS1 peuvent intervenir : la dispensation de médicaments à l’officine, l’achat de médicaments en ligne, la lutte contre des médicaments falsifiés, le vol, le retour de médicaments en officine, le rappel de médicaments à l’officine, le rappel de médicaments à l’hôpital. Un document </w:t>
      </w:r>
      <w:r w:rsidR="00F618C1">
        <w:rPr>
          <w:rFonts w:ascii="Verdana" w:hAnsi="Verdana"/>
          <w:sz w:val="20"/>
          <w:szCs w:val="20"/>
        </w:rPr>
        <w:t xml:space="preserve">ludique, facile à lire à et </w:t>
      </w:r>
      <w:r w:rsidR="00620CF6">
        <w:rPr>
          <w:rFonts w:ascii="Verdana" w:hAnsi="Verdana"/>
          <w:sz w:val="20"/>
          <w:szCs w:val="20"/>
        </w:rPr>
        <w:t xml:space="preserve">à </w:t>
      </w:r>
      <w:r w:rsidR="00F618C1">
        <w:rPr>
          <w:rFonts w:ascii="Verdana" w:hAnsi="Verdana"/>
          <w:sz w:val="20"/>
          <w:szCs w:val="20"/>
        </w:rPr>
        <w:t>consulter,</w:t>
      </w:r>
      <w:r w:rsidR="00620CF6">
        <w:rPr>
          <w:rFonts w:ascii="Verdana" w:hAnsi="Verdana"/>
          <w:sz w:val="20"/>
          <w:szCs w:val="20"/>
        </w:rPr>
        <w:t xml:space="preserve"> permettant aux pharmaciens de mieux comprendre les enjeux et</w:t>
      </w:r>
      <w:r w:rsidRPr="000B599A">
        <w:rPr>
          <w:rFonts w:ascii="Verdana" w:hAnsi="Verdana"/>
          <w:sz w:val="20"/>
          <w:szCs w:val="20"/>
        </w:rPr>
        <w:t xml:space="preserve"> d</w:t>
      </w:r>
      <w:r w:rsidR="00F618C1">
        <w:rPr>
          <w:rFonts w:ascii="Verdana" w:hAnsi="Verdana"/>
          <w:sz w:val="20"/>
          <w:szCs w:val="20"/>
        </w:rPr>
        <w:t>’atteindre sereinement</w:t>
      </w:r>
      <w:r w:rsidRPr="000B599A">
        <w:rPr>
          <w:rFonts w:ascii="Verdana" w:hAnsi="Verdana"/>
          <w:sz w:val="20"/>
          <w:szCs w:val="20"/>
        </w:rPr>
        <w:t xml:space="preserve"> l’échéance du 9 février 2019.</w:t>
      </w:r>
    </w:p>
    <w:p w14:paraId="665D65C8" w14:textId="77777777" w:rsidR="00D56B98" w:rsidRDefault="00D56B98" w:rsidP="002C55AF">
      <w:pPr>
        <w:pStyle w:val="Default"/>
        <w:jc w:val="both"/>
      </w:pPr>
    </w:p>
    <w:p w14:paraId="47B3BA93" w14:textId="77777777" w:rsidR="00D56B98" w:rsidRDefault="00D56B98" w:rsidP="002C55AF">
      <w:pPr>
        <w:pStyle w:val="Default"/>
        <w:jc w:val="both"/>
        <w:rPr>
          <w:b/>
          <w:sz w:val="32"/>
          <w:szCs w:val="32"/>
        </w:rPr>
      </w:pPr>
    </w:p>
    <w:p w14:paraId="6492B7AD" w14:textId="77777777" w:rsidR="001676C7" w:rsidRDefault="001676C7" w:rsidP="002C55AF">
      <w:pPr>
        <w:pStyle w:val="Default"/>
        <w:jc w:val="both"/>
        <w:rPr>
          <w:b/>
          <w:sz w:val="32"/>
          <w:szCs w:val="32"/>
        </w:rPr>
      </w:pPr>
      <w:r w:rsidRPr="00B92CC4">
        <w:rPr>
          <w:b/>
          <w:sz w:val="32"/>
          <w:szCs w:val="32"/>
        </w:rPr>
        <w:t xml:space="preserve">A propos de GS1 France </w:t>
      </w:r>
    </w:p>
    <w:p w14:paraId="6B9D50F8" w14:textId="77777777" w:rsidR="00721880" w:rsidRPr="00B92CC4" w:rsidRDefault="00721880" w:rsidP="002C55AF">
      <w:pPr>
        <w:pStyle w:val="Default"/>
        <w:jc w:val="both"/>
        <w:rPr>
          <w:b/>
          <w:sz w:val="32"/>
          <w:szCs w:val="32"/>
        </w:rPr>
      </w:pPr>
    </w:p>
    <w:p w14:paraId="0D38343B" w14:textId="37C8C39E" w:rsidR="001676C7" w:rsidRPr="00DE5182" w:rsidRDefault="00B4417D" w:rsidP="002C55AF">
      <w:pPr>
        <w:pStyle w:val="Default"/>
        <w:jc w:val="both"/>
        <w:rPr>
          <w:b/>
          <w:sz w:val="20"/>
          <w:szCs w:val="20"/>
        </w:rPr>
      </w:pPr>
      <w:r>
        <w:rPr>
          <w:sz w:val="20"/>
          <w:szCs w:val="20"/>
        </w:rPr>
        <w:t>Avec 40 0</w:t>
      </w:r>
      <w:r w:rsidR="001676C7" w:rsidRPr="00DE5182">
        <w:rPr>
          <w:sz w:val="20"/>
          <w:szCs w:val="20"/>
        </w:rPr>
        <w:t>00 entreprises adhérentes en France et 1,</w:t>
      </w:r>
      <w:r w:rsidR="009F160C">
        <w:rPr>
          <w:sz w:val="20"/>
          <w:szCs w:val="20"/>
        </w:rPr>
        <w:t>5</w:t>
      </w:r>
      <w:r w:rsidR="001676C7" w:rsidRPr="00DE5182">
        <w:rPr>
          <w:sz w:val="20"/>
          <w:szCs w:val="20"/>
        </w:rPr>
        <w:t xml:space="preserve"> million dans le monde, la mission de GS1 dans 150 pays est, depuis plus de 40 ans, de </w:t>
      </w:r>
      <w:r w:rsidR="001676C7" w:rsidRPr="00DE5182">
        <w:rPr>
          <w:b/>
          <w:bCs/>
          <w:sz w:val="20"/>
          <w:szCs w:val="20"/>
        </w:rPr>
        <w:t>standardiser les technologies pour simplifier, optimiser et sécuriser les échanges d’informations</w:t>
      </w:r>
      <w:r w:rsidR="001676C7" w:rsidRPr="00DE5182">
        <w:rPr>
          <w:sz w:val="20"/>
          <w:szCs w:val="20"/>
        </w:rPr>
        <w:t xml:space="preserve"> entre les entreprises. </w:t>
      </w:r>
    </w:p>
    <w:p w14:paraId="403871E8" w14:textId="14E6C679" w:rsidR="001676C7" w:rsidRPr="00DE5182" w:rsidRDefault="001676C7" w:rsidP="002C55AF">
      <w:pPr>
        <w:spacing w:before="100" w:beforeAutospacing="1" w:after="100" w:afterAutospacing="1"/>
        <w:jc w:val="both"/>
        <w:rPr>
          <w:rFonts w:ascii="Verdana" w:hAnsi="Verdana"/>
          <w:sz w:val="20"/>
          <w:szCs w:val="20"/>
        </w:rPr>
      </w:pPr>
      <w:r w:rsidRPr="00DE5182">
        <w:rPr>
          <w:rFonts w:ascii="Verdana" w:hAnsi="Verdana"/>
          <w:sz w:val="20"/>
          <w:szCs w:val="20"/>
        </w:rPr>
        <w:t xml:space="preserve">Présente dans plus de 15 filières, (Produits </w:t>
      </w:r>
      <w:r w:rsidR="00620CF6">
        <w:rPr>
          <w:rFonts w:ascii="Verdana" w:hAnsi="Verdana"/>
          <w:sz w:val="20"/>
          <w:szCs w:val="20"/>
        </w:rPr>
        <w:t xml:space="preserve">de </w:t>
      </w:r>
      <w:r w:rsidRPr="00DE5182">
        <w:rPr>
          <w:rFonts w:ascii="Verdana" w:hAnsi="Verdana"/>
          <w:sz w:val="20"/>
          <w:szCs w:val="20"/>
        </w:rPr>
        <w:t xml:space="preserve">Grande </w:t>
      </w:r>
      <w:r w:rsidR="00620CF6">
        <w:rPr>
          <w:rFonts w:ascii="Verdana" w:hAnsi="Verdana"/>
          <w:sz w:val="20"/>
          <w:szCs w:val="20"/>
        </w:rPr>
        <w:t>C</w:t>
      </w:r>
      <w:r w:rsidRPr="00DE5182">
        <w:rPr>
          <w:rFonts w:ascii="Verdana" w:hAnsi="Verdana"/>
          <w:sz w:val="20"/>
          <w:szCs w:val="20"/>
        </w:rPr>
        <w:t>onsommation, Santé, Produits Frais, E-commerce, Vin et spiritueux, Transport et logistique</w:t>
      </w:r>
      <w:r w:rsidR="00620CF6">
        <w:rPr>
          <w:rFonts w:ascii="Verdana" w:hAnsi="Verdana"/>
          <w:sz w:val="20"/>
          <w:szCs w:val="20"/>
        </w:rPr>
        <w:t xml:space="preserve">, Ferroviaire, Fiduciaire, </w:t>
      </w:r>
      <w:r w:rsidRPr="00DE5182">
        <w:rPr>
          <w:rFonts w:ascii="Verdana" w:hAnsi="Verdana"/>
          <w:sz w:val="20"/>
          <w:szCs w:val="20"/>
        </w:rPr>
        <w:t xml:space="preserve">...) GS1 France propose aux acteurs du marché </w:t>
      </w:r>
      <w:r w:rsidRPr="00DE5182">
        <w:rPr>
          <w:rFonts w:ascii="Verdana" w:hAnsi="Verdana"/>
          <w:b/>
          <w:bCs/>
          <w:sz w:val="20"/>
          <w:szCs w:val="20"/>
        </w:rPr>
        <w:t xml:space="preserve">un espace de collaboration pour </w:t>
      </w:r>
      <w:proofErr w:type="spellStart"/>
      <w:r w:rsidRPr="00DE5182">
        <w:rPr>
          <w:rFonts w:ascii="Verdana" w:hAnsi="Verdana"/>
          <w:b/>
          <w:bCs/>
          <w:sz w:val="20"/>
          <w:szCs w:val="20"/>
        </w:rPr>
        <w:t>co</w:t>
      </w:r>
      <w:proofErr w:type="spellEnd"/>
      <w:r w:rsidRPr="00DE5182">
        <w:rPr>
          <w:rFonts w:ascii="Verdana" w:hAnsi="Verdana"/>
          <w:b/>
          <w:bCs/>
          <w:sz w:val="20"/>
          <w:szCs w:val="20"/>
        </w:rPr>
        <w:t>-concevoir</w:t>
      </w:r>
      <w:r w:rsidRPr="00DE5182">
        <w:rPr>
          <w:rFonts w:ascii="Verdana" w:hAnsi="Verdana"/>
          <w:sz w:val="20"/>
          <w:szCs w:val="20"/>
        </w:rPr>
        <w:t xml:space="preserve"> les standards et solutions qui répondent à leurs enjeux business autour de trois domaines clés : </w:t>
      </w:r>
      <w:r w:rsidRPr="00DE5182">
        <w:rPr>
          <w:rFonts w:ascii="Verdana" w:hAnsi="Verdana"/>
          <w:b/>
          <w:bCs/>
          <w:sz w:val="20"/>
          <w:szCs w:val="20"/>
        </w:rPr>
        <w:t xml:space="preserve">le produit digitalisé, la </w:t>
      </w:r>
      <w:proofErr w:type="spellStart"/>
      <w:r w:rsidRPr="00DE5182">
        <w:rPr>
          <w:rFonts w:ascii="Verdana" w:hAnsi="Verdana"/>
          <w:b/>
          <w:bCs/>
          <w:sz w:val="20"/>
          <w:szCs w:val="20"/>
        </w:rPr>
        <w:t>supply</w:t>
      </w:r>
      <w:proofErr w:type="spellEnd"/>
      <w:r w:rsidRPr="00DE5182">
        <w:rPr>
          <w:rFonts w:ascii="Verdana" w:hAnsi="Verdana"/>
          <w:b/>
          <w:bCs/>
          <w:sz w:val="20"/>
          <w:szCs w:val="20"/>
        </w:rPr>
        <w:t xml:space="preserve"> </w:t>
      </w:r>
      <w:proofErr w:type="spellStart"/>
      <w:r w:rsidRPr="00DE5182">
        <w:rPr>
          <w:rFonts w:ascii="Verdana" w:hAnsi="Verdana"/>
          <w:b/>
          <w:bCs/>
          <w:sz w:val="20"/>
          <w:szCs w:val="20"/>
        </w:rPr>
        <w:t>chain</w:t>
      </w:r>
      <w:proofErr w:type="spellEnd"/>
      <w:r w:rsidRPr="00DE5182">
        <w:rPr>
          <w:rFonts w:ascii="Verdana" w:hAnsi="Verdana"/>
          <w:b/>
          <w:bCs/>
          <w:sz w:val="20"/>
          <w:szCs w:val="20"/>
        </w:rPr>
        <w:t xml:space="preserve"> interconnectée et le commerce </w:t>
      </w:r>
      <w:proofErr w:type="spellStart"/>
      <w:r w:rsidRPr="00DE5182">
        <w:rPr>
          <w:rFonts w:ascii="Verdana" w:hAnsi="Verdana"/>
          <w:b/>
          <w:bCs/>
          <w:sz w:val="20"/>
          <w:szCs w:val="20"/>
        </w:rPr>
        <w:t>omnicanal</w:t>
      </w:r>
      <w:proofErr w:type="spellEnd"/>
      <w:r w:rsidRPr="00DE5182">
        <w:rPr>
          <w:rFonts w:ascii="Verdana" w:hAnsi="Verdana"/>
          <w:sz w:val="20"/>
          <w:szCs w:val="20"/>
        </w:rPr>
        <w:t xml:space="preserve">. </w:t>
      </w:r>
    </w:p>
    <w:p w14:paraId="5076AD25" w14:textId="77777777" w:rsidR="008E12BB" w:rsidRDefault="001676C7" w:rsidP="002C55AF">
      <w:pPr>
        <w:spacing w:before="100" w:beforeAutospacing="1" w:after="100" w:afterAutospacing="1"/>
        <w:jc w:val="both"/>
        <w:rPr>
          <w:rFonts w:ascii="Verdana" w:hAnsi="Verdana"/>
          <w:sz w:val="20"/>
          <w:szCs w:val="20"/>
        </w:rPr>
      </w:pPr>
      <w:r w:rsidRPr="00DE5182">
        <w:rPr>
          <w:rFonts w:ascii="Verdana" w:hAnsi="Verdana"/>
          <w:b/>
          <w:sz w:val="20"/>
          <w:szCs w:val="20"/>
        </w:rPr>
        <w:t>GS1</w:t>
      </w:r>
      <w:r w:rsidRPr="00DE5182">
        <w:rPr>
          <w:rFonts w:ascii="Verdana" w:hAnsi="Verdana"/>
          <w:b/>
          <w:color w:val="1F497D"/>
          <w:sz w:val="20"/>
          <w:szCs w:val="20"/>
        </w:rPr>
        <w:t xml:space="preserve"> </w:t>
      </w:r>
      <w:r w:rsidRPr="00DE5182">
        <w:rPr>
          <w:rFonts w:ascii="Verdana" w:hAnsi="Verdana"/>
          <w:b/>
          <w:sz w:val="20"/>
          <w:szCs w:val="20"/>
        </w:rPr>
        <w:t>France accompagne aussi bien les grands groupes que les TPE/ PME</w:t>
      </w:r>
      <w:r w:rsidRPr="00DE5182">
        <w:rPr>
          <w:rFonts w:ascii="Verdana" w:hAnsi="Verdana"/>
          <w:sz w:val="20"/>
          <w:szCs w:val="20"/>
        </w:rPr>
        <w:t xml:space="preserve"> à mettre en œuvre le code à barres, les échanges dématérialisés, les catalogues électroniques, le commerce électronique, la RFID...</w:t>
      </w:r>
    </w:p>
    <w:p w14:paraId="73DD3270" w14:textId="77777777" w:rsidR="00FA7499" w:rsidRDefault="00FA7499" w:rsidP="002C55AF">
      <w:pPr>
        <w:spacing w:before="100" w:beforeAutospacing="1" w:after="100" w:afterAutospacing="1"/>
        <w:jc w:val="both"/>
        <w:rPr>
          <w:rFonts w:ascii="Verdana" w:hAnsi="Verdana"/>
          <w:sz w:val="20"/>
          <w:szCs w:val="20"/>
        </w:rPr>
      </w:pPr>
    </w:p>
    <w:p w14:paraId="08C3F230" w14:textId="77777777" w:rsidR="008E12BB" w:rsidRPr="00D35780" w:rsidRDefault="008E12BB" w:rsidP="002C55AF">
      <w:pPr>
        <w:pStyle w:val="Default"/>
        <w:pBdr>
          <w:top w:val="single" w:sz="4" w:space="1" w:color="auto"/>
          <w:left w:val="single" w:sz="4" w:space="4" w:color="auto"/>
          <w:bottom w:val="single" w:sz="4" w:space="1" w:color="auto"/>
          <w:right w:val="single" w:sz="4" w:space="4" w:color="auto"/>
        </w:pBdr>
        <w:jc w:val="both"/>
        <w:rPr>
          <w:rFonts w:cs="Arial"/>
          <w:color w:val="3E3E3E"/>
          <w:sz w:val="20"/>
          <w:szCs w:val="20"/>
        </w:rPr>
      </w:pPr>
      <w:r w:rsidRPr="00D35780">
        <w:rPr>
          <w:b/>
          <w:sz w:val="20"/>
          <w:szCs w:val="20"/>
        </w:rPr>
        <w:t>Contact presse :</w:t>
      </w:r>
      <w:r w:rsidRPr="00D35780">
        <w:rPr>
          <w:sz w:val="20"/>
          <w:szCs w:val="20"/>
        </w:rPr>
        <w:t xml:space="preserve"> Julien Hutton ; </w:t>
      </w:r>
      <w:r>
        <w:rPr>
          <w:rFonts w:cs="Arial"/>
          <w:color w:val="3E3E3E"/>
          <w:sz w:val="20"/>
          <w:szCs w:val="20"/>
        </w:rPr>
        <w:t>T +33 (0)1 40 22 17 6</w:t>
      </w:r>
      <w:r w:rsidRPr="00D35780">
        <w:rPr>
          <w:rFonts w:cs="Arial"/>
          <w:color w:val="3E3E3E"/>
          <w:sz w:val="20"/>
          <w:szCs w:val="20"/>
        </w:rPr>
        <w:t xml:space="preserve">2; </w:t>
      </w:r>
      <w:r w:rsidR="00C17033">
        <w:rPr>
          <w:rFonts w:cs="Arial"/>
          <w:color w:val="3E3E3E"/>
          <w:sz w:val="20"/>
          <w:szCs w:val="20"/>
        </w:rPr>
        <w:t xml:space="preserve">T +33 (0)6 24 29 32 52 </w:t>
      </w:r>
      <w:hyperlink r:id="rId9" w:history="1">
        <w:r w:rsidRPr="00D35780">
          <w:rPr>
            <w:rStyle w:val="Lienhypertexte"/>
            <w:rFonts w:cs="Arial"/>
            <w:sz w:val="20"/>
            <w:szCs w:val="20"/>
          </w:rPr>
          <w:t>julien.hutton@gs1fr.org</w:t>
        </w:r>
      </w:hyperlink>
    </w:p>
    <w:sectPr w:rsidR="008E12BB" w:rsidRPr="00D35780" w:rsidSect="00952797">
      <w:headerReference w:type="default" r:id="rId10"/>
      <w:footerReference w:type="default" r:id="rId11"/>
      <w:headerReference w:type="first" r:id="rId12"/>
      <w:footerReference w:type="first" r:id="rId13"/>
      <w:pgSz w:w="11906" w:h="16838"/>
      <w:pgMar w:top="2268"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70B6B" w14:textId="77777777" w:rsidR="007D4178" w:rsidRDefault="007D4178" w:rsidP="0094541B">
      <w:pPr>
        <w:spacing w:after="0" w:line="240" w:lineRule="auto"/>
      </w:pPr>
      <w:r>
        <w:separator/>
      </w:r>
    </w:p>
  </w:endnote>
  <w:endnote w:type="continuationSeparator" w:id="0">
    <w:p w14:paraId="0C50DD12" w14:textId="77777777" w:rsidR="007D4178" w:rsidRDefault="007D4178" w:rsidP="0094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AD5EB" w14:textId="77777777" w:rsidR="0094541B" w:rsidRPr="0094541B" w:rsidRDefault="0094541B" w:rsidP="0094541B">
    <w:pPr>
      <w:pStyle w:val="Pieddepage"/>
      <w:rPr>
        <w:sz w:val="14"/>
        <w:szCs w:val="14"/>
      </w:rPr>
    </w:pPr>
  </w:p>
  <w:p w14:paraId="59AD792D" w14:textId="77777777" w:rsidR="00952797" w:rsidRPr="00952797" w:rsidRDefault="007D4178">
    <w:pPr>
      <w:pStyle w:val="Pieddepage"/>
      <w:rPr>
        <w:rFonts w:ascii="Verdana" w:hAnsi="Verdana"/>
        <w:noProof/>
        <w:color w:val="002C6C"/>
        <w:sz w:val="14"/>
        <w:szCs w:val="14"/>
      </w:rPr>
    </w:pPr>
    <w:hyperlink r:id="rId1" w:history="1">
      <w:r w:rsidR="00952797" w:rsidRPr="0094541B">
        <w:rPr>
          <w:rFonts w:ascii="Verdana" w:eastAsia="Times New Roman" w:hAnsi="Verdana" w:cs="Times New Roman"/>
          <w:color w:val="F26334"/>
          <w:sz w:val="14"/>
          <w:szCs w:val="14"/>
          <w:u w:val="single"/>
        </w:rPr>
        <w:t>www.gs1.fr</w:t>
      </w:r>
    </w:hyperlink>
    <w:r w:rsidR="00952797">
      <w:rPr>
        <w:sz w:val="14"/>
        <w:szCs w:val="14"/>
      </w:rPr>
      <w:tab/>
    </w:r>
    <w:r w:rsidR="00952797">
      <w:rPr>
        <w:sz w:val="14"/>
        <w:szCs w:val="14"/>
      </w:rPr>
      <w:tab/>
    </w:r>
    <w:r w:rsidR="00952797" w:rsidRPr="0094541B">
      <w:rPr>
        <w:rFonts w:ascii="Verdana" w:hAnsi="Verdana"/>
        <w:color w:val="002C6C"/>
        <w:sz w:val="14"/>
        <w:szCs w:val="14"/>
      </w:rPr>
      <w:fldChar w:fldCharType="begin"/>
    </w:r>
    <w:r w:rsidR="00952797" w:rsidRPr="0094541B">
      <w:rPr>
        <w:rFonts w:ascii="Verdana" w:hAnsi="Verdana"/>
        <w:color w:val="002C6C"/>
        <w:sz w:val="14"/>
        <w:szCs w:val="14"/>
      </w:rPr>
      <w:instrText xml:space="preserve"> PAGE   \* MERGEFORMAT </w:instrText>
    </w:r>
    <w:r w:rsidR="00952797" w:rsidRPr="0094541B">
      <w:rPr>
        <w:rFonts w:ascii="Verdana" w:hAnsi="Verdana"/>
        <w:color w:val="002C6C"/>
        <w:sz w:val="14"/>
        <w:szCs w:val="14"/>
      </w:rPr>
      <w:fldChar w:fldCharType="separate"/>
    </w:r>
    <w:r w:rsidR="00315B71">
      <w:rPr>
        <w:rFonts w:ascii="Verdana" w:hAnsi="Verdana"/>
        <w:noProof/>
        <w:color w:val="002C6C"/>
        <w:sz w:val="14"/>
        <w:szCs w:val="14"/>
      </w:rPr>
      <w:t>2</w:t>
    </w:r>
    <w:r w:rsidR="00952797" w:rsidRPr="0094541B">
      <w:rPr>
        <w:rFonts w:ascii="Verdana" w:hAnsi="Verdana"/>
        <w:noProof/>
        <w:color w:val="002C6C"/>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643D7" w14:textId="77777777" w:rsidR="00230267" w:rsidRPr="0094541B" w:rsidRDefault="00230267" w:rsidP="00230267">
    <w:pPr>
      <w:tabs>
        <w:tab w:val="center" w:pos="4320"/>
        <w:tab w:val="left" w:pos="6480"/>
        <w:tab w:val="right" w:pos="8640"/>
      </w:tabs>
      <w:spacing w:after="10"/>
      <w:ind w:right="839"/>
      <w:rPr>
        <w:rFonts w:ascii="Verdana" w:eastAsia="Times New Roman" w:hAnsi="Verdana" w:cs="Arial"/>
        <w:color w:val="002C6C"/>
        <w:sz w:val="14"/>
        <w:szCs w:val="14"/>
        <w:lang w:val="fr-BE"/>
      </w:rPr>
    </w:pPr>
    <w:bookmarkStart w:id="1" w:name="zCoAddress"/>
    <w:r w:rsidRPr="0094541B">
      <w:rPr>
        <w:rFonts w:ascii="Verdana" w:eastAsia="Times New Roman" w:hAnsi="Verdana" w:cs="Arial"/>
        <w:color w:val="002C6C"/>
        <w:sz w:val="14"/>
        <w:szCs w:val="14"/>
        <w:lang w:val="fr-BE"/>
      </w:rPr>
      <w:t>2</w:t>
    </w:r>
    <w:r>
      <w:rPr>
        <w:rFonts w:ascii="Verdana" w:eastAsia="Times New Roman" w:hAnsi="Verdana" w:cs="Arial"/>
        <w:color w:val="002C6C"/>
        <w:sz w:val="14"/>
        <w:szCs w:val="14"/>
        <w:lang w:val="fr-BE"/>
      </w:rPr>
      <w:t>1 boulevard Hauss</w:t>
    </w:r>
    <w:r w:rsidRPr="0094541B">
      <w:rPr>
        <w:rFonts w:ascii="Verdana" w:eastAsia="Times New Roman" w:hAnsi="Verdana" w:cs="Arial"/>
        <w:color w:val="002C6C"/>
        <w:sz w:val="14"/>
        <w:szCs w:val="14"/>
        <w:lang w:val="fr-BE"/>
      </w:rPr>
      <w:t>mann</w:t>
    </w:r>
  </w:p>
  <w:p w14:paraId="43357B3A" w14:textId="77777777" w:rsidR="00230267" w:rsidRPr="0094541B" w:rsidRDefault="00230267" w:rsidP="00230267">
    <w:pPr>
      <w:tabs>
        <w:tab w:val="center" w:pos="4320"/>
        <w:tab w:val="left" w:pos="6480"/>
        <w:tab w:val="right" w:pos="8640"/>
      </w:tabs>
      <w:spacing w:after="10"/>
      <w:ind w:right="839"/>
      <w:rPr>
        <w:rFonts w:ascii="Verdana" w:eastAsia="Times New Roman" w:hAnsi="Verdana" w:cs="Arial"/>
        <w:color w:val="002C6C"/>
        <w:sz w:val="14"/>
        <w:szCs w:val="14"/>
        <w:lang w:val="fr-BE"/>
      </w:rPr>
    </w:pPr>
    <w:r>
      <w:rPr>
        <w:rFonts w:ascii="Verdana" w:eastAsia="Times New Roman" w:hAnsi="Verdana" w:cs="Arial"/>
        <w:color w:val="002C6C"/>
        <w:sz w:val="14"/>
        <w:szCs w:val="14"/>
        <w:lang w:val="fr-BE"/>
      </w:rPr>
      <w:t>75009 Paris</w:t>
    </w:r>
  </w:p>
  <w:p w14:paraId="75C53E1A" w14:textId="77777777" w:rsidR="00230267" w:rsidRDefault="00230267" w:rsidP="00230267">
    <w:pPr>
      <w:tabs>
        <w:tab w:val="center" w:pos="4320"/>
        <w:tab w:val="left" w:pos="6480"/>
        <w:tab w:val="right" w:pos="8640"/>
      </w:tabs>
      <w:spacing w:after="10"/>
      <w:ind w:right="839"/>
      <w:rPr>
        <w:rFonts w:ascii="Verdana" w:eastAsia="Times New Roman" w:hAnsi="Verdana" w:cs="Arial"/>
        <w:color w:val="002C6C"/>
        <w:sz w:val="14"/>
        <w:szCs w:val="14"/>
        <w:lang w:val="fr-BE"/>
      </w:rPr>
    </w:pPr>
    <w:r w:rsidRPr="0094541B">
      <w:rPr>
        <w:rFonts w:ascii="Verdana" w:eastAsia="Times New Roman" w:hAnsi="Verdana" w:cs="Arial"/>
        <w:b/>
        <w:color w:val="002C6C"/>
        <w:sz w:val="14"/>
        <w:szCs w:val="14"/>
        <w:lang w:val="fr-BE"/>
      </w:rPr>
      <w:t>T</w:t>
    </w:r>
    <w:r w:rsidRPr="0094541B">
      <w:rPr>
        <w:rFonts w:ascii="Verdana" w:eastAsia="Times New Roman" w:hAnsi="Verdana" w:cs="Arial"/>
        <w:color w:val="002C6C"/>
        <w:sz w:val="14"/>
        <w:szCs w:val="14"/>
        <w:lang w:val="fr-BE"/>
      </w:rPr>
      <w:t xml:space="preserve"> +33 (0)1 40 </w:t>
    </w:r>
    <w:r>
      <w:rPr>
        <w:rFonts w:ascii="Verdana" w:eastAsia="Times New Roman" w:hAnsi="Verdana" w:cs="Arial"/>
        <w:color w:val="002C6C"/>
        <w:sz w:val="14"/>
        <w:szCs w:val="14"/>
        <w:lang w:val="fr-BE"/>
      </w:rPr>
      <w:t>22</w:t>
    </w:r>
    <w:r w:rsidRPr="0094541B">
      <w:rPr>
        <w:rFonts w:ascii="Verdana" w:eastAsia="Times New Roman" w:hAnsi="Verdana" w:cs="Arial"/>
        <w:color w:val="002C6C"/>
        <w:sz w:val="14"/>
        <w:szCs w:val="14"/>
        <w:lang w:val="fr-BE"/>
      </w:rPr>
      <w:t xml:space="preserve"> </w:t>
    </w:r>
    <w:r>
      <w:rPr>
        <w:rFonts w:ascii="Verdana" w:eastAsia="Times New Roman" w:hAnsi="Verdana" w:cs="Arial"/>
        <w:color w:val="002C6C"/>
        <w:sz w:val="14"/>
        <w:szCs w:val="14"/>
        <w:lang w:val="fr-BE"/>
      </w:rPr>
      <w:t>17 0</w:t>
    </w:r>
    <w:r w:rsidRPr="0094541B">
      <w:rPr>
        <w:rFonts w:ascii="Verdana" w:eastAsia="Times New Roman" w:hAnsi="Verdana" w:cs="Arial"/>
        <w:color w:val="002C6C"/>
        <w:sz w:val="14"/>
        <w:szCs w:val="14"/>
        <w:lang w:val="fr-BE"/>
      </w:rPr>
      <w:t xml:space="preserve">0 </w:t>
    </w:r>
  </w:p>
  <w:p w14:paraId="2AEC6A13" w14:textId="77777777" w:rsidR="00230267" w:rsidRPr="0094541B" w:rsidRDefault="00230267" w:rsidP="00230267">
    <w:pPr>
      <w:tabs>
        <w:tab w:val="center" w:pos="4320"/>
        <w:tab w:val="left" w:pos="6480"/>
        <w:tab w:val="right" w:pos="8640"/>
      </w:tabs>
      <w:spacing w:after="10"/>
      <w:ind w:right="839"/>
      <w:rPr>
        <w:rFonts w:ascii="Verdana" w:eastAsia="Times New Roman" w:hAnsi="Verdana" w:cs="Arial"/>
        <w:color w:val="002C6C"/>
        <w:sz w:val="14"/>
        <w:szCs w:val="14"/>
        <w:lang w:val="fr-BE"/>
      </w:rPr>
    </w:pPr>
    <w:r>
      <w:rPr>
        <w:rFonts w:ascii="Verdana" w:eastAsia="Times New Roman" w:hAnsi="Verdana" w:cs="Arial"/>
        <w:b/>
        <w:color w:val="002C6C"/>
        <w:sz w:val="14"/>
        <w:szCs w:val="14"/>
        <w:lang w:val="fr-BE"/>
      </w:rPr>
      <w:t>F</w:t>
    </w:r>
    <w:r w:rsidRPr="0094541B">
      <w:rPr>
        <w:rFonts w:ascii="Verdana" w:eastAsia="Times New Roman" w:hAnsi="Verdana" w:cs="Arial"/>
        <w:color w:val="002C6C"/>
        <w:sz w:val="14"/>
        <w:szCs w:val="14"/>
        <w:lang w:val="fr-BE"/>
      </w:rPr>
      <w:t xml:space="preserve"> +33 (0)1 40 </w:t>
    </w:r>
    <w:r>
      <w:rPr>
        <w:rFonts w:ascii="Verdana" w:eastAsia="Times New Roman" w:hAnsi="Verdana" w:cs="Arial"/>
        <w:color w:val="002C6C"/>
        <w:sz w:val="14"/>
        <w:szCs w:val="14"/>
        <w:lang w:val="fr-BE"/>
      </w:rPr>
      <w:t>22</w:t>
    </w:r>
    <w:r w:rsidRPr="0094541B">
      <w:rPr>
        <w:rFonts w:ascii="Verdana" w:eastAsia="Times New Roman" w:hAnsi="Verdana" w:cs="Arial"/>
        <w:color w:val="002C6C"/>
        <w:sz w:val="14"/>
        <w:szCs w:val="14"/>
        <w:lang w:val="fr-BE"/>
      </w:rPr>
      <w:t xml:space="preserve"> </w:t>
    </w:r>
    <w:r>
      <w:rPr>
        <w:rFonts w:ascii="Verdana" w:eastAsia="Times New Roman" w:hAnsi="Verdana" w:cs="Arial"/>
        <w:color w:val="002C6C"/>
        <w:sz w:val="14"/>
        <w:szCs w:val="14"/>
        <w:lang w:val="fr-BE"/>
      </w:rPr>
      <w:t>17 01</w:t>
    </w:r>
    <w:r w:rsidRPr="0094541B">
      <w:rPr>
        <w:rFonts w:ascii="Verdana" w:eastAsia="Times New Roman" w:hAnsi="Verdana" w:cs="Arial"/>
        <w:color w:val="002C6C"/>
        <w:sz w:val="14"/>
        <w:szCs w:val="14"/>
        <w:lang w:val="fr-BE"/>
      </w:rPr>
      <w:t xml:space="preserve"> </w:t>
    </w:r>
  </w:p>
  <w:p w14:paraId="4AAE33D8" w14:textId="77777777" w:rsidR="00230267" w:rsidRPr="0094541B" w:rsidRDefault="00230267" w:rsidP="00230267">
    <w:pPr>
      <w:tabs>
        <w:tab w:val="center" w:pos="4320"/>
        <w:tab w:val="left" w:pos="6480"/>
        <w:tab w:val="right" w:pos="8640"/>
      </w:tabs>
      <w:spacing w:after="10"/>
      <w:ind w:right="839"/>
      <w:rPr>
        <w:rFonts w:ascii="Verdana" w:eastAsia="Times New Roman" w:hAnsi="Verdana" w:cs="Arial"/>
        <w:color w:val="1F497D"/>
        <w:sz w:val="14"/>
        <w:szCs w:val="14"/>
      </w:rPr>
    </w:pPr>
    <w:r w:rsidRPr="0094541B">
      <w:rPr>
        <w:rFonts w:ascii="Verdana" w:eastAsia="Times New Roman" w:hAnsi="Verdana" w:cs="Arial"/>
        <w:b/>
        <w:color w:val="1F497D"/>
        <w:sz w:val="14"/>
        <w:szCs w:val="14"/>
      </w:rPr>
      <w:t>E</w:t>
    </w:r>
    <w:r w:rsidRPr="0094541B">
      <w:rPr>
        <w:rFonts w:ascii="Verdana" w:eastAsia="Times New Roman" w:hAnsi="Verdana" w:cs="Arial"/>
        <w:color w:val="1F497D"/>
        <w:sz w:val="14"/>
        <w:szCs w:val="14"/>
      </w:rPr>
      <w:t xml:space="preserve"> </w:t>
    </w:r>
    <w:hyperlink r:id="rId1" w:history="1">
      <w:r w:rsidRPr="0094541B">
        <w:rPr>
          <w:rFonts w:ascii="Verdana" w:eastAsia="Times New Roman" w:hAnsi="Verdana" w:cs="Arial"/>
          <w:color w:val="1F497D"/>
          <w:sz w:val="14"/>
          <w:szCs w:val="14"/>
          <w:u w:val="single"/>
        </w:rPr>
        <w:t>info@gs1fr.org</w:t>
      </w:r>
    </w:hyperlink>
  </w:p>
  <w:p w14:paraId="1807B040" w14:textId="77777777" w:rsidR="00230267" w:rsidRPr="00342526" w:rsidRDefault="00230267" w:rsidP="00230267">
    <w:pPr>
      <w:spacing w:after="10"/>
      <w:ind w:right="839"/>
      <w:rPr>
        <w:rFonts w:ascii="Verdana" w:hAnsi="Verdana"/>
        <w:color w:val="002C6C"/>
        <w:sz w:val="14"/>
        <w:szCs w:val="14"/>
      </w:rPr>
    </w:pPr>
    <w:r w:rsidRPr="00342526">
      <w:rPr>
        <w:rFonts w:ascii="Verdana" w:hAnsi="Verdana"/>
        <w:color w:val="002C6C"/>
        <w:sz w:val="14"/>
        <w:szCs w:val="14"/>
      </w:rPr>
      <w:t>Société par actions simplifiée à capital variable</w:t>
    </w:r>
  </w:p>
  <w:p w14:paraId="7A01455D" w14:textId="77777777" w:rsidR="00230267" w:rsidRDefault="00230267" w:rsidP="00230267">
    <w:pPr>
      <w:spacing w:after="10"/>
      <w:ind w:right="839"/>
      <w:rPr>
        <w:rFonts w:ascii="Verdana" w:hAnsi="Verdana"/>
        <w:color w:val="002C6C"/>
        <w:sz w:val="14"/>
        <w:szCs w:val="14"/>
      </w:rPr>
    </w:pPr>
    <w:r w:rsidRPr="00342526">
      <w:rPr>
        <w:rFonts w:ascii="Verdana" w:hAnsi="Verdana"/>
        <w:color w:val="002C6C"/>
        <w:sz w:val="14"/>
        <w:szCs w:val="14"/>
      </w:rPr>
      <w:t>Au capital plancher de 250.000 Euros</w:t>
    </w:r>
  </w:p>
  <w:p w14:paraId="1DCEF0E1" w14:textId="77777777" w:rsidR="00230267" w:rsidRPr="0094541B" w:rsidRDefault="00230267" w:rsidP="00230267">
    <w:pPr>
      <w:tabs>
        <w:tab w:val="center" w:pos="3337"/>
      </w:tabs>
      <w:spacing w:after="10"/>
      <w:ind w:right="839"/>
      <w:rPr>
        <w:rFonts w:ascii="Verdana" w:eastAsia="Times New Roman" w:hAnsi="Verdana" w:cs="Arial"/>
        <w:color w:val="002C6C"/>
        <w:sz w:val="14"/>
        <w:szCs w:val="14"/>
      </w:rPr>
    </w:pPr>
    <w:r>
      <w:rPr>
        <w:rFonts w:ascii="Verdana" w:eastAsia="Times New Roman" w:hAnsi="Verdana" w:cs="Arial"/>
        <w:color w:val="002C6C"/>
        <w:sz w:val="14"/>
        <w:szCs w:val="14"/>
      </w:rPr>
      <w:t>RCS Paris</w:t>
    </w:r>
    <w:r w:rsidRPr="0094541B">
      <w:rPr>
        <w:rFonts w:ascii="Verdana" w:eastAsia="Times New Roman" w:hAnsi="Verdana" w:cs="Arial"/>
        <w:color w:val="002C6C"/>
        <w:sz w:val="14"/>
        <w:szCs w:val="14"/>
      </w:rPr>
      <w:t xml:space="preserve"> 305 545 675 </w:t>
    </w:r>
  </w:p>
  <w:p w14:paraId="26FBB764" w14:textId="77777777" w:rsidR="00230267" w:rsidRPr="0094541B" w:rsidRDefault="00230267" w:rsidP="00230267">
    <w:pPr>
      <w:tabs>
        <w:tab w:val="center" w:pos="3337"/>
      </w:tabs>
      <w:spacing w:after="10"/>
      <w:ind w:right="839"/>
      <w:rPr>
        <w:rFonts w:ascii="Verdana" w:eastAsia="Times New Roman" w:hAnsi="Verdana" w:cs="Arial"/>
        <w:color w:val="002C6C"/>
        <w:sz w:val="14"/>
        <w:szCs w:val="14"/>
      </w:rPr>
    </w:pPr>
    <w:r w:rsidRPr="0094541B">
      <w:rPr>
        <w:rFonts w:ascii="Verdana" w:eastAsia="Times New Roman" w:hAnsi="Verdana" w:cs="Arial"/>
        <w:color w:val="002C6C"/>
        <w:sz w:val="14"/>
        <w:szCs w:val="14"/>
      </w:rPr>
      <w:t xml:space="preserve">APE </w:t>
    </w:r>
    <w:r>
      <w:rPr>
        <w:rFonts w:ascii="Verdana" w:eastAsia="Times New Roman" w:hAnsi="Verdana" w:cs="Arial"/>
        <w:color w:val="002C6C"/>
        <w:sz w:val="14"/>
        <w:szCs w:val="14"/>
      </w:rPr>
      <w:t>8299</w:t>
    </w:r>
    <w:r w:rsidRPr="0094541B">
      <w:rPr>
        <w:rFonts w:ascii="Verdana" w:eastAsia="Times New Roman" w:hAnsi="Verdana" w:cs="Arial"/>
        <w:color w:val="002C6C"/>
        <w:sz w:val="14"/>
        <w:szCs w:val="14"/>
      </w:rPr>
      <w:t>Z - TVA FR 35 305 545</w:t>
    </w:r>
    <w:r>
      <w:rPr>
        <w:rFonts w:ascii="Verdana" w:eastAsia="Times New Roman" w:hAnsi="Verdana" w:cs="Arial"/>
        <w:color w:val="002C6C"/>
        <w:sz w:val="14"/>
        <w:szCs w:val="14"/>
      </w:rPr>
      <w:t> </w:t>
    </w:r>
    <w:r w:rsidRPr="0094541B">
      <w:rPr>
        <w:rFonts w:ascii="Verdana" w:eastAsia="Times New Roman" w:hAnsi="Verdana" w:cs="Arial"/>
        <w:color w:val="002C6C"/>
        <w:sz w:val="14"/>
        <w:szCs w:val="14"/>
      </w:rPr>
      <w:t>675</w:t>
    </w:r>
  </w:p>
  <w:bookmarkEnd w:id="1"/>
  <w:p w14:paraId="21B72E07" w14:textId="77777777" w:rsidR="0094541B" w:rsidRPr="0094541B" w:rsidRDefault="0094541B" w:rsidP="0094541B">
    <w:pPr>
      <w:tabs>
        <w:tab w:val="center" w:pos="4320"/>
        <w:tab w:val="right" w:pos="8640"/>
      </w:tabs>
      <w:spacing w:after="0"/>
      <w:ind w:right="839"/>
      <w:rPr>
        <w:rFonts w:ascii="Verdana" w:eastAsia="Times New Roman" w:hAnsi="Verdana" w:cs="Times New Roman"/>
        <w:sz w:val="14"/>
        <w:szCs w:val="14"/>
      </w:rPr>
    </w:pPr>
  </w:p>
  <w:bookmarkStart w:id="2" w:name="zURL"/>
  <w:p w14:paraId="0B6D8CF3" w14:textId="77777777" w:rsidR="0094541B" w:rsidRPr="0094541B" w:rsidRDefault="0094541B" w:rsidP="00E414CD">
    <w:pPr>
      <w:pStyle w:val="Pieddepage"/>
      <w:tabs>
        <w:tab w:val="clear" w:pos="4536"/>
        <w:tab w:val="center" w:pos="6379"/>
      </w:tabs>
      <w:rPr>
        <w:sz w:val="14"/>
        <w:szCs w:val="14"/>
      </w:rPr>
    </w:pPr>
    <w:r w:rsidRPr="0094541B">
      <w:rPr>
        <w:rFonts w:ascii="Verdana" w:eastAsia="Times New Roman" w:hAnsi="Verdana" w:cs="Times New Roman"/>
        <w:color w:val="F26334"/>
        <w:sz w:val="14"/>
        <w:szCs w:val="14"/>
        <w:lang w:val="en-GB"/>
      </w:rPr>
      <w:fldChar w:fldCharType="begin"/>
    </w:r>
    <w:r w:rsidRPr="0094541B">
      <w:rPr>
        <w:rFonts w:ascii="Verdana" w:eastAsia="Times New Roman" w:hAnsi="Verdana" w:cs="Times New Roman"/>
        <w:color w:val="F26334"/>
        <w:sz w:val="14"/>
        <w:szCs w:val="14"/>
      </w:rPr>
      <w:instrText xml:space="preserve"> HYPERLINK "http://www.gs1.fr" </w:instrText>
    </w:r>
    <w:r w:rsidRPr="0094541B">
      <w:rPr>
        <w:rFonts w:ascii="Verdana" w:eastAsia="Times New Roman" w:hAnsi="Verdana" w:cs="Times New Roman"/>
        <w:color w:val="F26334"/>
        <w:sz w:val="14"/>
        <w:szCs w:val="14"/>
        <w:lang w:val="en-GB"/>
      </w:rPr>
      <w:fldChar w:fldCharType="separate"/>
    </w:r>
    <w:r w:rsidRPr="0094541B">
      <w:rPr>
        <w:rFonts w:ascii="Verdana" w:eastAsia="Times New Roman" w:hAnsi="Verdana" w:cs="Times New Roman"/>
        <w:color w:val="F26334"/>
        <w:sz w:val="14"/>
        <w:szCs w:val="14"/>
        <w:u w:val="single"/>
      </w:rPr>
      <w:t>www.gs1.</w:t>
    </w:r>
    <w:bookmarkEnd w:id="2"/>
    <w:r w:rsidRPr="0094541B">
      <w:rPr>
        <w:rFonts w:ascii="Verdana" w:eastAsia="Times New Roman" w:hAnsi="Verdana" w:cs="Times New Roman"/>
        <w:color w:val="F26334"/>
        <w:sz w:val="14"/>
        <w:szCs w:val="14"/>
        <w:u w:val="single"/>
      </w:rPr>
      <w:t>fr</w:t>
    </w:r>
    <w:r w:rsidRPr="0094541B">
      <w:rPr>
        <w:rFonts w:ascii="Verdana" w:eastAsia="Times New Roman" w:hAnsi="Verdana" w:cs="Times New Roman"/>
        <w:color w:val="F26334"/>
        <w:sz w:val="14"/>
        <w:szCs w:val="14"/>
        <w:lang w:val="en-GB"/>
      </w:rPr>
      <w:fldChar w:fldCharType="end"/>
    </w:r>
    <w:r w:rsidR="00E414CD" w:rsidRPr="00E414CD">
      <w:rPr>
        <w:rFonts w:ascii="Verdana" w:eastAsia="Times New Roman" w:hAnsi="Verdana" w:cs="Times New Roman"/>
        <w:color w:val="F26334"/>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E1271" w14:textId="77777777" w:rsidR="007D4178" w:rsidRDefault="007D4178" w:rsidP="0094541B">
      <w:pPr>
        <w:spacing w:after="0" w:line="240" w:lineRule="auto"/>
      </w:pPr>
      <w:r>
        <w:separator/>
      </w:r>
    </w:p>
  </w:footnote>
  <w:footnote w:type="continuationSeparator" w:id="0">
    <w:p w14:paraId="5B373CBA" w14:textId="77777777" w:rsidR="007D4178" w:rsidRDefault="007D4178" w:rsidP="00945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DB4BE" w14:textId="77777777" w:rsidR="0094541B" w:rsidRDefault="0094541B">
    <w:pPr>
      <w:pStyle w:val="En-tte"/>
    </w:pPr>
    <w:r>
      <w:rPr>
        <w:noProof/>
        <w:lang w:eastAsia="fr-FR"/>
      </w:rPr>
      <w:drawing>
        <wp:anchor distT="0" distB="0" distL="114300" distR="114300" simplePos="0" relativeHeight="251667456" behindDoc="1" locked="1" layoutInCell="1" allowOverlap="1" wp14:anchorId="06DB4FC0" wp14:editId="268F1AB2">
          <wp:simplePos x="0" y="0"/>
          <wp:positionH relativeFrom="margin">
            <wp:posOffset>4019550</wp:posOffset>
          </wp:positionH>
          <wp:positionV relativeFrom="page">
            <wp:posOffset>681355</wp:posOffset>
          </wp:positionV>
          <wp:extent cx="1975485" cy="107950"/>
          <wp:effectExtent l="0" t="0" r="5715" b="6350"/>
          <wp:wrapTight wrapText="bothSides">
            <wp:wrapPolygon edited="0">
              <wp:start x="0" y="0"/>
              <wp:lineTo x="0" y="19059"/>
              <wp:lineTo x="1458" y="19059"/>
              <wp:lineTo x="21454" y="19059"/>
              <wp:lineTo x="21454" y="0"/>
              <wp:lineTo x="191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1_Tagline_Only_Large_2014-12-17_RBG.png"/>
                  <pic:cNvPicPr/>
                </pic:nvPicPr>
                <pic:blipFill>
                  <a:blip r:embed="rId1">
                    <a:extLst>
                      <a:ext uri="{28A0092B-C50C-407E-A947-70E740481C1C}">
                        <a14:useLocalDpi xmlns:a14="http://schemas.microsoft.com/office/drawing/2010/main" val="0"/>
                      </a:ext>
                    </a:extLst>
                  </a:blip>
                  <a:stretch>
                    <a:fillRect/>
                  </a:stretch>
                </pic:blipFill>
                <pic:spPr>
                  <a:xfrm>
                    <a:off x="0" y="0"/>
                    <a:ext cx="1975485" cy="10795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5408" behindDoc="0" locked="0" layoutInCell="1" allowOverlap="1" wp14:anchorId="5AFFDD01" wp14:editId="24CE4E00">
          <wp:simplePos x="0" y="0"/>
          <wp:positionH relativeFrom="margin">
            <wp:align>left</wp:align>
          </wp:positionH>
          <wp:positionV relativeFrom="paragraph">
            <wp:posOffset>-635</wp:posOffset>
          </wp:positionV>
          <wp:extent cx="1008000" cy="597600"/>
          <wp:effectExtent l="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S1_France_Large_RGB_2014-12-17.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8000" cy="59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38F1B" w14:textId="77777777" w:rsidR="0094541B" w:rsidRDefault="0094541B">
    <w:pPr>
      <w:pStyle w:val="En-tte"/>
    </w:pPr>
    <w:r>
      <w:rPr>
        <w:noProof/>
        <w:lang w:eastAsia="fr-FR"/>
      </w:rPr>
      <w:drawing>
        <wp:anchor distT="0" distB="0" distL="114300" distR="114300" simplePos="0" relativeHeight="251661312" behindDoc="1" locked="1" layoutInCell="1" allowOverlap="1" wp14:anchorId="1993194A" wp14:editId="3B3DE3B4">
          <wp:simplePos x="0" y="0"/>
          <wp:positionH relativeFrom="page">
            <wp:posOffset>5040630</wp:posOffset>
          </wp:positionH>
          <wp:positionV relativeFrom="page">
            <wp:posOffset>954405</wp:posOffset>
          </wp:positionV>
          <wp:extent cx="1976400" cy="108000"/>
          <wp:effectExtent l="0" t="0" r="5080" b="6350"/>
          <wp:wrapTight wrapText="bothSides">
            <wp:wrapPolygon edited="0">
              <wp:start x="0" y="0"/>
              <wp:lineTo x="0" y="19059"/>
              <wp:lineTo x="1458" y="19059"/>
              <wp:lineTo x="21447" y="19059"/>
              <wp:lineTo x="21447" y="0"/>
              <wp:lineTo x="19157" y="0"/>
              <wp:lineTo x="0" y="0"/>
            </wp:wrapPolygon>
          </wp:wrapTight>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1_Tagline_Only_Large_2014-12-17_RBG.png"/>
                  <pic:cNvPicPr/>
                </pic:nvPicPr>
                <pic:blipFill>
                  <a:blip r:embed="rId1">
                    <a:extLst>
                      <a:ext uri="{28A0092B-C50C-407E-A947-70E740481C1C}">
                        <a14:useLocalDpi xmlns:a14="http://schemas.microsoft.com/office/drawing/2010/main" val="0"/>
                      </a:ext>
                    </a:extLst>
                  </a:blip>
                  <a:stretch>
                    <a:fillRect/>
                  </a:stretch>
                </pic:blipFill>
                <pic:spPr>
                  <a:xfrm>
                    <a:off x="0" y="0"/>
                    <a:ext cx="1976400" cy="10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0" locked="0" layoutInCell="1" allowOverlap="1" wp14:anchorId="50555698" wp14:editId="74E7D5C4">
          <wp:simplePos x="0" y="0"/>
          <wp:positionH relativeFrom="margin">
            <wp:posOffset>-158115</wp:posOffset>
          </wp:positionH>
          <wp:positionV relativeFrom="page">
            <wp:posOffset>448310</wp:posOffset>
          </wp:positionV>
          <wp:extent cx="1407600" cy="835200"/>
          <wp:effectExtent l="0" t="0" r="2540" b="317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S1_France_Large_RGB_2014-12-17.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7600" cy="83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AAC177"/>
    <w:multiLevelType w:val="hybridMultilevel"/>
    <w:tmpl w:val="D06A2F78"/>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4F01F34"/>
    <w:multiLevelType w:val="hybridMultilevel"/>
    <w:tmpl w:val="91E68D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BAC3BC7"/>
    <w:multiLevelType w:val="hybridMultilevel"/>
    <w:tmpl w:val="373ED0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AF23C79"/>
    <w:multiLevelType w:val="multilevel"/>
    <w:tmpl w:val="670E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7D5EDA"/>
    <w:multiLevelType w:val="hybridMultilevel"/>
    <w:tmpl w:val="FE9EBA36"/>
    <w:lvl w:ilvl="0" w:tplc="B1FE0A4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9065358"/>
    <w:multiLevelType w:val="hybridMultilevel"/>
    <w:tmpl w:val="55D41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2BD1638"/>
    <w:multiLevelType w:val="multilevel"/>
    <w:tmpl w:val="5314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82130F"/>
    <w:multiLevelType w:val="hybridMultilevel"/>
    <w:tmpl w:val="A2CAA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ADA55B8"/>
    <w:multiLevelType w:val="hybridMultilevel"/>
    <w:tmpl w:val="420C1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8"/>
  </w:num>
  <w:num w:numId="6">
    <w:abstractNumId w:val="2"/>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2DE"/>
    <w:rsid w:val="00001BD9"/>
    <w:rsid w:val="00002413"/>
    <w:rsid w:val="0000581A"/>
    <w:rsid w:val="00010629"/>
    <w:rsid w:val="00010C85"/>
    <w:rsid w:val="00013FB7"/>
    <w:rsid w:val="00023F07"/>
    <w:rsid w:val="00034FE3"/>
    <w:rsid w:val="0006790E"/>
    <w:rsid w:val="00075AE2"/>
    <w:rsid w:val="00082C7F"/>
    <w:rsid w:val="000840C9"/>
    <w:rsid w:val="000A1CE6"/>
    <w:rsid w:val="000C1EEE"/>
    <w:rsid w:val="000C5135"/>
    <w:rsid w:val="000F2E1F"/>
    <w:rsid w:val="001104B4"/>
    <w:rsid w:val="00112D8B"/>
    <w:rsid w:val="0012682D"/>
    <w:rsid w:val="00135E12"/>
    <w:rsid w:val="0014527F"/>
    <w:rsid w:val="00150CF9"/>
    <w:rsid w:val="001607D9"/>
    <w:rsid w:val="00160C7D"/>
    <w:rsid w:val="001623FA"/>
    <w:rsid w:val="00166A90"/>
    <w:rsid w:val="001676C7"/>
    <w:rsid w:val="0017743D"/>
    <w:rsid w:val="00183C40"/>
    <w:rsid w:val="00193CA3"/>
    <w:rsid w:val="001C3C1E"/>
    <w:rsid w:val="001C6198"/>
    <w:rsid w:val="001D7DA1"/>
    <w:rsid w:val="001E664A"/>
    <w:rsid w:val="001E78A1"/>
    <w:rsid w:val="001F3E65"/>
    <w:rsid w:val="00202D2F"/>
    <w:rsid w:val="002122BC"/>
    <w:rsid w:val="00216510"/>
    <w:rsid w:val="00217905"/>
    <w:rsid w:val="00220111"/>
    <w:rsid w:val="0022605E"/>
    <w:rsid w:val="00230267"/>
    <w:rsid w:val="00232906"/>
    <w:rsid w:val="00240C20"/>
    <w:rsid w:val="00244944"/>
    <w:rsid w:val="00250FE0"/>
    <w:rsid w:val="00254EEB"/>
    <w:rsid w:val="002808AE"/>
    <w:rsid w:val="002860E4"/>
    <w:rsid w:val="002A2F96"/>
    <w:rsid w:val="002A5435"/>
    <w:rsid w:val="002C2BFA"/>
    <w:rsid w:val="002C55AF"/>
    <w:rsid w:val="002E1847"/>
    <w:rsid w:val="002F0CAA"/>
    <w:rsid w:val="002F4B00"/>
    <w:rsid w:val="002F6270"/>
    <w:rsid w:val="00315B71"/>
    <w:rsid w:val="00335FD0"/>
    <w:rsid w:val="0034299A"/>
    <w:rsid w:val="00346777"/>
    <w:rsid w:val="003613FE"/>
    <w:rsid w:val="00376876"/>
    <w:rsid w:val="00397030"/>
    <w:rsid w:val="003A0531"/>
    <w:rsid w:val="003F002E"/>
    <w:rsid w:val="003F5162"/>
    <w:rsid w:val="00436E0D"/>
    <w:rsid w:val="00437991"/>
    <w:rsid w:val="004735DB"/>
    <w:rsid w:val="00484B5A"/>
    <w:rsid w:val="00492C85"/>
    <w:rsid w:val="0049735E"/>
    <w:rsid w:val="004A1A50"/>
    <w:rsid w:val="004B393B"/>
    <w:rsid w:val="004B6E4E"/>
    <w:rsid w:val="004D5EA6"/>
    <w:rsid w:val="004E27E7"/>
    <w:rsid w:val="004E5F4F"/>
    <w:rsid w:val="004E65B0"/>
    <w:rsid w:val="00501E43"/>
    <w:rsid w:val="005028E3"/>
    <w:rsid w:val="00512970"/>
    <w:rsid w:val="005319A9"/>
    <w:rsid w:val="005323C7"/>
    <w:rsid w:val="005351A1"/>
    <w:rsid w:val="00551543"/>
    <w:rsid w:val="00555B47"/>
    <w:rsid w:val="00582514"/>
    <w:rsid w:val="00591FD8"/>
    <w:rsid w:val="005A2654"/>
    <w:rsid w:val="005A41A6"/>
    <w:rsid w:val="005A5CBD"/>
    <w:rsid w:val="005A5DC3"/>
    <w:rsid w:val="005B2125"/>
    <w:rsid w:val="005D4DAA"/>
    <w:rsid w:val="005D7E96"/>
    <w:rsid w:val="005E4CCD"/>
    <w:rsid w:val="005E7459"/>
    <w:rsid w:val="00602754"/>
    <w:rsid w:val="00614B3C"/>
    <w:rsid w:val="006176D4"/>
    <w:rsid w:val="006207BB"/>
    <w:rsid w:val="00620CF6"/>
    <w:rsid w:val="00624FA6"/>
    <w:rsid w:val="006261BA"/>
    <w:rsid w:val="006379C4"/>
    <w:rsid w:val="00656583"/>
    <w:rsid w:val="00656BD1"/>
    <w:rsid w:val="00665F6F"/>
    <w:rsid w:val="00672215"/>
    <w:rsid w:val="00677B0A"/>
    <w:rsid w:val="00683D85"/>
    <w:rsid w:val="006C5CD3"/>
    <w:rsid w:val="0070185F"/>
    <w:rsid w:val="00702AF6"/>
    <w:rsid w:val="00704AF4"/>
    <w:rsid w:val="00706677"/>
    <w:rsid w:val="0071761F"/>
    <w:rsid w:val="00721880"/>
    <w:rsid w:val="007445CA"/>
    <w:rsid w:val="00771624"/>
    <w:rsid w:val="00781743"/>
    <w:rsid w:val="0079700F"/>
    <w:rsid w:val="007A2AFF"/>
    <w:rsid w:val="007A4D99"/>
    <w:rsid w:val="007A4EFD"/>
    <w:rsid w:val="007B4243"/>
    <w:rsid w:val="007B7D89"/>
    <w:rsid w:val="007C5ACB"/>
    <w:rsid w:val="007C6157"/>
    <w:rsid w:val="007D2AE9"/>
    <w:rsid w:val="007D4178"/>
    <w:rsid w:val="007E39C5"/>
    <w:rsid w:val="007F0D0D"/>
    <w:rsid w:val="007F1BEC"/>
    <w:rsid w:val="008031DE"/>
    <w:rsid w:val="008135FD"/>
    <w:rsid w:val="008234E3"/>
    <w:rsid w:val="00832352"/>
    <w:rsid w:val="00843EE8"/>
    <w:rsid w:val="008473EE"/>
    <w:rsid w:val="00851786"/>
    <w:rsid w:val="0087042F"/>
    <w:rsid w:val="00882539"/>
    <w:rsid w:val="008870FE"/>
    <w:rsid w:val="008932DE"/>
    <w:rsid w:val="0089739F"/>
    <w:rsid w:val="00897F56"/>
    <w:rsid w:val="008C40B8"/>
    <w:rsid w:val="008D0904"/>
    <w:rsid w:val="008D3797"/>
    <w:rsid w:val="008E12BB"/>
    <w:rsid w:val="008E4077"/>
    <w:rsid w:val="008F2227"/>
    <w:rsid w:val="008F4F41"/>
    <w:rsid w:val="00901790"/>
    <w:rsid w:val="0090542A"/>
    <w:rsid w:val="0094541B"/>
    <w:rsid w:val="00947C1C"/>
    <w:rsid w:val="00952797"/>
    <w:rsid w:val="009772B9"/>
    <w:rsid w:val="009B1D81"/>
    <w:rsid w:val="009B7B37"/>
    <w:rsid w:val="009C28CB"/>
    <w:rsid w:val="009C3D2E"/>
    <w:rsid w:val="009C55A8"/>
    <w:rsid w:val="009E6514"/>
    <w:rsid w:val="009F160C"/>
    <w:rsid w:val="009F7420"/>
    <w:rsid w:val="00A00F0A"/>
    <w:rsid w:val="00A077BB"/>
    <w:rsid w:val="00A22BE6"/>
    <w:rsid w:val="00A31003"/>
    <w:rsid w:val="00A45326"/>
    <w:rsid w:val="00A45FC5"/>
    <w:rsid w:val="00A772F9"/>
    <w:rsid w:val="00A84421"/>
    <w:rsid w:val="00A925A1"/>
    <w:rsid w:val="00A97068"/>
    <w:rsid w:val="00AB33CF"/>
    <w:rsid w:val="00AD6A0A"/>
    <w:rsid w:val="00AF6E01"/>
    <w:rsid w:val="00B01957"/>
    <w:rsid w:val="00B054F6"/>
    <w:rsid w:val="00B05A20"/>
    <w:rsid w:val="00B12932"/>
    <w:rsid w:val="00B4417D"/>
    <w:rsid w:val="00B52502"/>
    <w:rsid w:val="00B541F3"/>
    <w:rsid w:val="00B810A4"/>
    <w:rsid w:val="00B92CC4"/>
    <w:rsid w:val="00BA232C"/>
    <w:rsid w:val="00BB04B0"/>
    <w:rsid w:val="00BB72F1"/>
    <w:rsid w:val="00BE48DC"/>
    <w:rsid w:val="00BE4DFD"/>
    <w:rsid w:val="00C17033"/>
    <w:rsid w:val="00C35B56"/>
    <w:rsid w:val="00C43298"/>
    <w:rsid w:val="00C6394C"/>
    <w:rsid w:val="00C671FE"/>
    <w:rsid w:val="00C73AB7"/>
    <w:rsid w:val="00C752A5"/>
    <w:rsid w:val="00C75AAA"/>
    <w:rsid w:val="00C921C9"/>
    <w:rsid w:val="00C923B1"/>
    <w:rsid w:val="00CE1E86"/>
    <w:rsid w:val="00CE2E7F"/>
    <w:rsid w:val="00CE5070"/>
    <w:rsid w:val="00CE7783"/>
    <w:rsid w:val="00D147A9"/>
    <w:rsid w:val="00D20AB6"/>
    <w:rsid w:val="00D41B1F"/>
    <w:rsid w:val="00D56B98"/>
    <w:rsid w:val="00D62FAF"/>
    <w:rsid w:val="00D6302E"/>
    <w:rsid w:val="00D70D4C"/>
    <w:rsid w:val="00D71044"/>
    <w:rsid w:val="00DA5B99"/>
    <w:rsid w:val="00DC4AAA"/>
    <w:rsid w:val="00DD2C7F"/>
    <w:rsid w:val="00DE279C"/>
    <w:rsid w:val="00E06508"/>
    <w:rsid w:val="00E13604"/>
    <w:rsid w:val="00E21DD4"/>
    <w:rsid w:val="00E23583"/>
    <w:rsid w:val="00E31041"/>
    <w:rsid w:val="00E414CD"/>
    <w:rsid w:val="00E62E67"/>
    <w:rsid w:val="00E7153A"/>
    <w:rsid w:val="00E717D1"/>
    <w:rsid w:val="00E831DB"/>
    <w:rsid w:val="00E92E48"/>
    <w:rsid w:val="00E9673C"/>
    <w:rsid w:val="00EA0B11"/>
    <w:rsid w:val="00EB726C"/>
    <w:rsid w:val="00EC0967"/>
    <w:rsid w:val="00EC6F48"/>
    <w:rsid w:val="00EE0158"/>
    <w:rsid w:val="00F41BB7"/>
    <w:rsid w:val="00F50586"/>
    <w:rsid w:val="00F618C1"/>
    <w:rsid w:val="00F7708B"/>
    <w:rsid w:val="00F97706"/>
    <w:rsid w:val="00FA1E25"/>
    <w:rsid w:val="00FA7499"/>
    <w:rsid w:val="00FB6B3B"/>
    <w:rsid w:val="00FB7832"/>
    <w:rsid w:val="00FE04A0"/>
    <w:rsid w:val="00FE5A65"/>
    <w:rsid w:val="00FF62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6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2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4541B"/>
    <w:pPr>
      <w:tabs>
        <w:tab w:val="center" w:pos="4536"/>
        <w:tab w:val="right" w:pos="9072"/>
      </w:tabs>
      <w:spacing w:after="0" w:line="240" w:lineRule="auto"/>
    </w:pPr>
  </w:style>
  <w:style w:type="character" w:customStyle="1" w:styleId="En-tteCar">
    <w:name w:val="En-tête Car"/>
    <w:basedOn w:val="Policepardfaut"/>
    <w:link w:val="En-tte"/>
    <w:uiPriority w:val="99"/>
    <w:rsid w:val="0094541B"/>
  </w:style>
  <w:style w:type="paragraph" w:styleId="Pieddepage">
    <w:name w:val="footer"/>
    <w:basedOn w:val="Normal"/>
    <w:link w:val="PieddepageCar"/>
    <w:uiPriority w:val="99"/>
    <w:unhideWhenUsed/>
    <w:rsid w:val="009454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541B"/>
  </w:style>
  <w:style w:type="character" w:styleId="Lienhypertexte">
    <w:name w:val="Hyperlink"/>
    <w:basedOn w:val="Policepardfaut"/>
    <w:rsid w:val="0094541B"/>
    <w:rPr>
      <w:color w:val="0000FF"/>
      <w:u w:val="single"/>
    </w:rPr>
  </w:style>
  <w:style w:type="paragraph" w:styleId="Paragraphedeliste">
    <w:name w:val="List Paragraph"/>
    <w:basedOn w:val="Normal"/>
    <w:uiPriority w:val="34"/>
    <w:qFormat/>
    <w:rsid w:val="008E12BB"/>
    <w:pPr>
      <w:ind w:left="720"/>
      <w:contextualSpacing/>
    </w:pPr>
  </w:style>
  <w:style w:type="paragraph" w:customStyle="1" w:styleId="Default">
    <w:name w:val="Default"/>
    <w:rsid w:val="008E12BB"/>
    <w:pPr>
      <w:autoSpaceDE w:val="0"/>
      <w:autoSpaceDN w:val="0"/>
      <w:adjustRightInd w:val="0"/>
      <w:spacing w:after="0" w:line="240" w:lineRule="auto"/>
    </w:pPr>
    <w:rPr>
      <w:rFonts w:ascii="Verdana" w:hAnsi="Verdana" w:cs="Verdana"/>
      <w:color w:val="000000"/>
      <w:sz w:val="24"/>
      <w:szCs w:val="24"/>
    </w:rPr>
  </w:style>
  <w:style w:type="character" w:styleId="lev">
    <w:name w:val="Strong"/>
    <w:basedOn w:val="Policepardfaut"/>
    <w:uiPriority w:val="22"/>
    <w:qFormat/>
    <w:rsid w:val="00023F07"/>
    <w:rPr>
      <w:b/>
      <w:bCs/>
    </w:rPr>
  </w:style>
  <w:style w:type="paragraph" w:styleId="Textedebulles">
    <w:name w:val="Balloon Text"/>
    <w:basedOn w:val="Normal"/>
    <w:link w:val="TextedebullesCar"/>
    <w:uiPriority w:val="99"/>
    <w:semiHidden/>
    <w:unhideWhenUsed/>
    <w:rsid w:val="008F4F4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4F41"/>
    <w:rPr>
      <w:rFonts w:ascii="Segoe UI" w:hAnsi="Segoe UI" w:cs="Segoe UI"/>
      <w:sz w:val="18"/>
      <w:szCs w:val="18"/>
    </w:rPr>
  </w:style>
  <w:style w:type="character" w:styleId="Marquedecommentaire">
    <w:name w:val="annotation reference"/>
    <w:basedOn w:val="Policepardfaut"/>
    <w:uiPriority w:val="99"/>
    <w:semiHidden/>
    <w:unhideWhenUsed/>
    <w:rsid w:val="007F0D0D"/>
    <w:rPr>
      <w:sz w:val="16"/>
      <w:szCs w:val="16"/>
    </w:rPr>
  </w:style>
  <w:style w:type="paragraph" w:styleId="Commentaire">
    <w:name w:val="annotation text"/>
    <w:basedOn w:val="Normal"/>
    <w:link w:val="CommentaireCar"/>
    <w:uiPriority w:val="99"/>
    <w:semiHidden/>
    <w:unhideWhenUsed/>
    <w:rsid w:val="007F0D0D"/>
    <w:pPr>
      <w:spacing w:line="240" w:lineRule="auto"/>
    </w:pPr>
    <w:rPr>
      <w:sz w:val="20"/>
      <w:szCs w:val="20"/>
    </w:rPr>
  </w:style>
  <w:style w:type="character" w:customStyle="1" w:styleId="CommentaireCar">
    <w:name w:val="Commentaire Car"/>
    <w:basedOn w:val="Policepardfaut"/>
    <w:link w:val="Commentaire"/>
    <w:uiPriority w:val="99"/>
    <w:semiHidden/>
    <w:rsid w:val="007F0D0D"/>
    <w:rPr>
      <w:sz w:val="20"/>
      <w:szCs w:val="20"/>
    </w:rPr>
  </w:style>
  <w:style w:type="paragraph" w:styleId="Objetducommentaire">
    <w:name w:val="annotation subject"/>
    <w:basedOn w:val="Commentaire"/>
    <w:next w:val="Commentaire"/>
    <w:link w:val="ObjetducommentaireCar"/>
    <w:uiPriority w:val="99"/>
    <w:semiHidden/>
    <w:unhideWhenUsed/>
    <w:rsid w:val="007F0D0D"/>
    <w:rPr>
      <w:b/>
      <w:bCs/>
    </w:rPr>
  </w:style>
  <w:style w:type="character" w:customStyle="1" w:styleId="ObjetducommentaireCar">
    <w:name w:val="Objet du commentaire Car"/>
    <w:basedOn w:val="CommentaireCar"/>
    <w:link w:val="Objetducommentaire"/>
    <w:uiPriority w:val="99"/>
    <w:semiHidden/>
    <w:rsid w:val="007F0D0D"/>
    <w:rPr>
      <w:b/>
      <w:bCs/>
      <w:sz w:val="20"/>
      <w:szCs w:val="20"/>
    </w:rPr>
  </w:style>
  <w:style w:type="paragraph" w:styleId="NormalWeb">
    <w:name w:val="Normal (Web)"/>
    <w:basedOn w:val="Normal"/>
    <w:uiPriority w:val="99"/>
    <w:semiHidden/>
    <w:unhideWhenUsed/>
    <w:rsid w:val="00EE015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E5A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2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4541B"/>
    <w:pPr>
      <w:tabs>
        <w:tab w:val="center" w:pos="4536"/>
        <w:tab w:val="right" w:pos="9072"/>
      </w:tabs>
      <w:spacing w:after="0" w:line="240" w:lineRule="auto"/>
    </w:pPr>
  </w:style>
  <w:style w:type="character" w:customStyle="1" w:styleId="En-tteCar">
    <w:name w:val="En-tête Car"/>
    <w:basedOn w:val="Policepardfaut"/>
    <w:link w:val="En-tte"/>
    <w:uiPriority w:val="99"/>
    <w:rsid w:val="0094541B"/>
  </w:style>
  <w:style w:type="paragraph" w:styleId="Pieddepage">
    <w:name w:val="footer"/>
    <w:basedOn w:val="Normal"/>
    <w:link w:val="PieddepageCar"/>
    <w:uiPriority w:val="99"/>
    <w:unhideWhenUsed/>
    <w:rsid w:val="009454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541B"/>
  </w:style>
  <w:style w:type="character" w:styleId="Lienhypertexte">
    <w:name w:val="Hyperlink"/>
    <w:basedOn w:val="Policepardfaut"/>
    <w:rsid w:val="0094541B"/>
    <w:rPr>
      <w:color w:val="0000FF"/>
      <w:u w:val="single"/>
    </w:rPr>
  </w:style>
  <w:style w:type="paragraph" w:styleId="Paragraphedeliste">
    <w:name w:val="List Paragraph"/>
    <w:basedOn w:val="Normal"/>
    <w:uiPriority w:val="34"/>
    <w:qFormat/>
    <w:rsid w:val="008E12BB"/>
    <w:pPr>
      <w:ind w:left="720"/>
      <w:contextualSpacing/>
    </w:pPr>
  </w:style>
  <w:style w:type="paragraph" w:customStyle="1" w:styleId="Default">
    <w:name w:val="Default"/>
    <w:rsid w:val="008E12BB"/>
    <w:pPr>
      <w:autoSpaceDE w:val="0"/>
      <w:autoSpaceDN w:val="0"/>
      <w:adjustRightInd w:val="0"/>
      <w:spacing w:after="0" w:line="240" w:lineRule="auto"/>
    </w:pPr>
    <w:rPr>
      <w:rFonts w:ascii="Verdana" w:hAnsi="Verdana" w:cs="Verdana"/>
      <w:color w:val="000000"/>
      <w:sz w:val="24"/>
      <w:szCs w:val="24"/>
    </w:rPr>
  </w:style>
  <w:style w:type="character" w:styleId="lev">
    <w:name w:val="Strong"/>
    <w:basedOn w:val="Policepardfaut"/>
    <w:uiPriority w:val="22"/>
    <w:qFormat/>
    <w:rsid w:val="00023F07"/>
    <w:rPr>
      <w:b/>
      <w:bCs/>
    </w:rPr>
  </w:style>
  <w:style w:type="paragraph" w:styleId="Textedebulles">
    <w:name w:val="Balloon Text"/>
    <w:basedOn w:val="Normal"/>
    <w:link w:val="TextedebullesCar"/>
    <w:uiPriority w:val="99"/>
    <w:semiHidden/>
    <w:unhideWhenUsed/>
    <w:rsid w:val="008F4F4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4F41"/>
    <w:rPr>
      <w:rFonts w:ascii="Segoe UI" w:hAnsi="Segoe UI" w:cs="Segoe UI"/>
      <w:sz w:val="18"/>
      <w:szCs w:val="18"/>
    </w:rPr>
  </w:style>
  <w:style w:type="character" w:styleId="Marquedecommentaire">
    <w:name w:val="annotation reference"/>
    <w:basedOn w:val="Policepardfaut"/>
    <w:uiPriority w:val="99"/>
    <w:semiHidden/>
    <w:unhideWhenUsed/>
    <w:rsid w:val="007F0D0D"/>
    <w:rPr>
      <w:sz w:val="16"/>
      <w:szCs w:val="16"/>
    </w:rPr>
  </w:style>
  <w:style w:type="paragraph" w:styleId="Commentaire">
    <w:name w:val="annotation text"/>
    <w:basedOn w:val="Normal"/>
    <w:link w:val="CommentaireCar"/>
    <w:uiPriority w:val="99"/>
    <w:semiHidden/>
    <w:unhideWhenUsed/>
    <w:rsid w:val="007F0D0D"/>
    <w:pPr>
      <w:spacing w:line="240" w:lineRule="auto"/>
    </w:pPr>
    <w:rPr>
      <w:sz w:val="20"/>
      <w:szCs w:val="20"/>
    </w:rPr>
  </w:style>
  <w:style w:type="character" w:customStyle="1" w:styleId="CommentaireCar">
    <w:name w:val="Commentaire Car"/>
    <w:basedOn w:val="Policepardfaut"/>
    <w:link w:val="Commentaire"/>
    <w:uiPriority w:val="99"/>
    <w:semiHidden/>
    <w:rsid w:val="007F0D0D"/>
    <w:rPr>
      <w:sz w:val="20"/>
      <w:szCs w:val="20"/>
    </w:rPr>
  </w:style>
  <w:style w:type="paragraph" w:styleId="Objetducommentaire">
    <w:name w:val="annotation subject"/>
    <w:basedOn w:val="Commentaire"/>
    <w:next w:val="Commentaire"/>
    <w:link w:val="ObjetducommentaireCar"/>
    <w:uiPriority w:val="99"/>
    <w:semiHidden/>
    <w:unhideWhenUsed/>
    <w:rsid w:val="007F0D0D"/>
    <w:rPr>
      <w:b/>
      <w:bCs/>
    </w:rPr>
  </w:style>
  <w:style w:type="character" w:customStyle="1" w:styleId="ObjetducommentaireCar">
    <w:name w:val="Objet du commentaire Car"/>
    <w:basedOn w:val="CommentaireCar"/>
    <w:link w:val="Objetducommentaire"/>
    <w:uiPriority w:val="99"/>
    <w:semiHidden/>
    <w:rsid w:val="007F0D0D"/>
    <w:rPr>
      <w:b/>
      <w:bCs/>
      <w:sz w:val="20"/>
      <w:szCs w:val="20"/>
    </w:rPr>
  </w:style>
  <w:style w:type="paragraph" w:styleId="NormalWeb">
    <w:name w:val="Normal (Web)"/>
    <w:basedOn w:val="Normal"/>
    <w:uiPriority w:val="99"/>
    <w:semiHidden/>
    <w:unhideWhenUsed/>
    <w:rsid w:val="00EE015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E5A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853729">
      <w:bodyDiv w:val="1"/>
      <w:marLeft w:val="0"/>
      <w:marRight w:val="0"/>
      <w:marTop w:val="0"/>
      <w:marBottom w:val="0"/>
      <w:divBdr>
        <w:top w:val="none" w:sz="0" w:space="0" w:color="auto"/>
        <w:left w:val="none" w:sz="0" w:space="0" w:color="auto"/>
        <w:bottom w:val="none" w:sz="0" w:space="0" w:color="auto"/>
        <w:right w:val="none" w:sz="0" w:space="0" w:color="auto"/>
      </w:divBdr>
    </w:div>
    <w:div w:id="208537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ulien.hutton@gs1fr.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s1.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gs1fr.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e.muller\Documents\Mod&#232;les%20Office%20personnalis&#233;s\papier%20en-t&#234;te%20GS1%20France%20201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A4740-9CA5-4A3D-9631-B99466214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en-tête GS1 France 2015.dotx</Template>
  <TotalTime>0</TotalTime>
  <Pages>2</Pages>
  <Words>713</Words>
  <Characters>3924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Hélène Muller</dc:creator>
  <cp:lastModifiedBy>pc</cp:lastModifiedBy>
  <cp:revision>2</cp:revision>
  <cp:lastPrinted>2017-12-18T10:50:00Z</cp:lastPrinted>
  <dcterms:created xsi:type="dcterms:W3CDTF">2018-02-08T05:18:00Z</dcterms:created>
  <dcterms:modified xsi:type="dcterms:W3CDTF">2018-02-08T05:18:00Z</dcterms:modified>
</cp:coreProperties>
</file>